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8D" w:rsidRDefault="008F6C8D" w:rsidP="008F6C8D">
      <w:pPr>
        <w:ind w:firstLineChars="148" w:firstLine="446"/>
        <w:rPr>
          <w:rFonts w:ascii="宋体" w:hAnsi="宋体" w:cs="宋体"/>
          <w:sz w:val="24"/>
        </w:rPr>
      </w:pPr>
      <w:r>
        <w:rPr>
          <w:rFonts w:hint="eastAsia"/>
          <w:b/>
          <w:sz w:val="30"/>
          <w:szCs w:val="30"/>
        </w:rPr>
        <w:t>附件</w:t>
      </w:r>
      <w:r>
        <w:rPr>
          <w:b/>
          <w:sz w:val="30"/>
          <w:szCs w:val="30"/>
        </w:rPr>
        <w:t xml:space="preserve">1                </w:t>
      </w:r>
      <w:r>
        <w:rPr>
          <w:rFonts w:ascii="宋体" w:hAnsi="宋体" w:hint="eastAsia"/>
          <w:b/>
          <w:color w:val="000000"/>
          <w:sz w:val="30"/>
          <w:szCs w:val="30"/>
        </w:rPr>
        <w:t>项目预算及采购要求</w:t>
      </w:r>
      <w:r>
        <w:rPr>
          <w:b/>
          <w:sz w:val="30"/>
          <w:szCs w:val="30"/>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0"/>
        <w:gridCol w:w="2477"/>
        <w:gridCol w:w="1020"/>
        <w:gridCol w:w="1854"/>
        <w:gridCol w:w="1704"/>
        <w:gridCol w:w="1216"/>
      </w:tblGrid>
      <w:tr w:rsidR="008F6C8D" w:rsidTr="008F6C8D">
        <w:trPr>
          <w:trHeight w:val="911"/>
          <w:jc w:val="center"/>
        </w:trPr>
        <w:tc>
          <w:tcPr>
            <w:tcW w:w="9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hint="eastAsia"/>
                <w:color w:val="000000"/>
                <w:kern w:val="0"/>
                <w:sz w:val="24"/>
              </w:rPr>
              <w:t>合同包</w:t>
            </w:r>
          </w:p>
        </w:tc>
        <w:tc>
          <w:tcPr>
            <w:tcW w:w="247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hint="eastAsia"/>
                <w:color w:val="000000"/>
                <w:kern w:val="0"/>
                <w:sz w:val="24"/>
              </w:rPr>
              <w:t>设备名称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hint="eastAsia"/>
                <w:color w:val="000000"/>
                <w:kern w:val="0"/>
                <w:sz w:val="24"/>
              </w:rPr>
              <w:t>数量</w:t>
            </w:r>
          </w:p>
          <w:p w:rsidR="008F6C8D" w:rsidRDefault="008F6C8D">
            <w:pPr>
              <w:widowControl/>
              <w:jc w:val="center"/>
              <w:rPr>
                <w:rFonts w:ascii="宋体" w:hAnsi="宋体"/>
                <w:color w:val="000000"/>
                <w:kern w:val="0"/>
                <w:szCs w:val="21"/>
              </w:rPr>
            </w:pPr>
            <w:r>
              <w:rPr>
                <w:rFonts w:ascii="宋体" w:hAnsi="宋体" w:hint="eastAsia"/>
                <w:color w:val="000000"/>
                <w:kern w:val="0"/>
                <w:szCs w:val="21"/>
              </w:rPr>
              <w:t>（项）</w:t>
            </w:r>
          </w:p>
        </w:tc>
        <w:tc>
          <w:tcPr>
            <w:tcW w:w="185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cs="宋体" w:hint="eastAsia"/>
                <w:sz w:val="24"/>
              </w:rPr>
              <w:t>最高限价</w:t>
            </w:r>
            <w:r>
              <w:rPr>
                <w:rFonts w:ascii="宋体" w:hAnsi="宋体" w:hint="eastAsia"/>
                <w:color w:val="000000"/>
                <w:kern w:val="0"/>
                <w:sz w:val="24"/>
              </w:rPr>
              <w:t>（元）</w:t>
            </w:r>
          </w:p>
        </w:tc>
        <w:tc>
          <w:tcPr>
            <w:tcW w:w="17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kern w:val="0"/>
                <w:sz w:val="24"/>
              </w:rPr>
            </w:pPr>
            <w:r>
              <w:rPr>
                <w:rFonts w:ascii="宋体" w:hAnsi="宋体" w:hint="eastAsia"/>
                <w:kern w:val="0"/>
                <w:sz w:val="24"/>
              </w:rPr>
              <w:t>设备状态</w:t>
            </w:r>
          </w:p>
        </w:tc>
        <w:tc>
          <w:tcPr>
            <w:tcW w:w="1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hint="eastAsia"/>
                <w:color w:val="000000"/>
                <w:kern w:val="0"/>
                <w:sz w:val="24"/>
              </w:rPr>
              <w:t>服务期限</w:t>
            </w:r>
          </w:p>
        </w:tc>
      </w:tr>
      <w:tr w:rsidR="008F6C8D" w:rsidTr="008F6C8D">
        <w:trPr>
          <w:trHeight w:val="911"/>
          <w:jc w:val="center"/>
        </w:trPr>
        <w:tc>
          <w:tcPr>
            <w:tcW w:w="99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hint="eastAsia"/>
                <w:color w:val="000000"/>
                <w:kern w:val="0"/>
                <w:sz w:val="24"/>
              </w:rPr>
              <w:t>1</w:t>
            </w:r>
          </w:p>
        </w:tc>
        <w:tc>
          <w:tcPr>
            <w:tcW w:w="247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cs="宋体" w:hint="eastAsia"/>
                <w:color w:val="000000"/>
                <w:kern w:val="0"/>
                <w:sz w:val="22"/>
                <w:szCs w:val="22"/>
              </w:rPr>
              <w:t>化学分析试验设备搬迁服务</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hint="eastAsia"/>
                <w:color w:val="000000"/>
                <w:kern w:val="0"/>
                <w:sz w:val="24"/>
              </w:rPr>
              <w:t>1</w:t>
            </w:r>
          </w:p>
        </w:tc>
        <w:tc>
          <w:tcPr>
            <w:tcW w:w="185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s="宋体"/>
                <w:sz w:val="24"/>
              </w:rPr>
            </w:pPr>
            <w:r>
              <w:rPr>
                <w:rFonts w:ascii="宋体" w:hAnsi="宋体" w:cs="宋体" w:hint="eastAsia"/>
                <w:sz w:val="24"/>
              </w:rPr>
              <w:t>45000元</w:t>
            </w:r>
          </w:p>
        </w:tc>
        <w:tc>
          <w:tcPr>
            <w:tcW w:w="170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kern w:val="0"/>
                <w:sz w:val="24"/>
              </w:rPr>
            </w:pPr>
            <w:r>
              <w:rPr>
                <w:rFonts w:ascii="宋体" w:hAnsi="宋体" w:hint="eastAsia"/>
                <w:kern w:val="0"/>
                <w:sz w:val="24"/>
              </w:rPr>
              <w:t>5台设备正常</w:t>
            </w:r>
          </w:p>
        </w:tc>
        <w:tc>
          <w:tcPr>
            <w:tcW w:w="12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widowControl/>
              <w:jc w:val="center"/>
              <w:rPr>
                <w:rFonts w:ascii="宋体" w:hAnsi="宋体"/>
                <w:color w:val="000000"/>
                <w:kern w:val="0"/>
                <w:sz w:val="24"/>
              </w:rPr>
            </w:pPr>
            <w:r>
              <w:rPr>
                <w:rFonts w:ascii="宋体" w:hAnsi="宋体" w:hint="eastAsia"/>
                <w:color w:val="000000"/>
                <w:kern w:val="0"/>
                <w:sz w:val="24"/>
              </w:rPr>
              <w:t>1周</w:t>
            </w:r>
          </w:p>
        </w:tc>
      </w:tr>
      <w:tr w:rsidR="008F6C8D" w:rsidTr="008F6C8D">
        <w:trPr>
          <w:trHeight w:val="565"/>
          <w:jc w:val="center"/>
        </w:trPr>
        <w:tc>
          <w:tcPr>
            <w:tcW w:w="9261" w:type="dxa"/>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8F6C8D" w:rsidRDefault="008F6C8D">
            <w:pPr>
              <w:shd w:val="clear" w:color="auto" w:fill="FFFFFF"/>
              <w:spacing w:line="500" w:lineRule="exact"/>
              <w:rPr>
                <w:rFonts w:ascii="宋体" w:hAnsi="宋体"/>
                <w:color w:val="000000"/>
                <w:sz w:val="24"/>
              </w:rPr>
            </w:pPr>
            <w:r>
              <w:rPr>
                <w:rFonts w:ascii="宋体" w:hAnsi="宋体" w:hint="eastAsia"/>
                <w:color w:val="000000"/>
                <w:sz w:val="24"/>
              </w:rPr>
              <w:t>说明：</w:t>
            </w:r>
          </w:p>
          <w:p w:rsidR="008F6C8D" w:rsidRDefault="008F6C8D">
            <w:pPr>
              <w:shd w:val="clear" w:color="auto" w:fill="FFFFFF"/>
              <w:spacing w:line="500" w:lineRule="exact"/>
              <w:ind w:firstLineChars="200" w:firstLine="480"/>
              <w:rPr>
                <w:rFonts w:ascii="宋体" w:hAnsi="宋体" w:hint="eastAsia"/>
                <w:color w:val="000000"/>
                <w:sz w:val="24"/>
              </w:rPr>
            </w:pPr>
            <w:r>
              <w:rPr>
                <w:rFonts w:ascii="宋体" w:hAnsi="宋体" w:hint="eastAsia"/>
                <w:color w:val="000000"/>
                <w:sz w:val="24"/>
              </w:rPr>
              <w:t>1、本项目报价：包括搬迁人员差旅、住宿、完成搬迁工作内容产生的所有费用、税金及保险等。</w:t>
            </w:r>
          </w:p>
          <w:p w:rsidR="008F6C8D" w:rsidRDefault="008F6C8D">
            <w:pPr>
              <w:shd w:val="clear" w:color="auto" w:fill="FFFFFF"/>
              <w:spacing w:line="500" w:lineRule="exact"/>
              <w:ind w:rightChars="-12" w:right="-25" w:firstLineChars="200" w:firstLine="480"/>
              <w:rPr>
                <w:rFonts w:ascii="宋体" w:hAnsi="宋体" w:hint="eastAsia"/>
                <w:color w:val="000000"/>
                <w:sz w:val="24"/>
              </w:rPr>
            </w:pPr>
            <w:r>
              <w:rPr>
                <w:rFonts w:ascii="宋体" w:hAnsi="宋体" w:hint="eastAsia"/>
                <w:color w:val="000000"/>
                <w:sz w:val="24"/>
              </w:rPr>
              <w:t>2、付款方式：服务完成后，验收合格且收到供应商增值税专票后30天内100%结清。</w:t>
            </w:r>
          </w:p>
          <w:p w:rsidR="008F6C8D" w:rsidRDefault="008F6C8D">
            <w:pPr>
              <w:shd w:val="clear" w:color="auto" w:fill="FFFFFF"/>
              <w:spacing w:line="500" w:lineRule="exact"/>
              <w:ind w:rightChars="-12" w:right="-25" w:firstLineChars="200" w:firstLine="480"/>
              <w:rPr>
                <w:rFonts w:ascii="宋体" w:hAnsi="宋体"/>
                <w:sz w:val="24"/>
              </w:rPr>
            </w:pPr>
            <w:r>
              <w:rPr>
                <w:rFonts w:ascii="宋体" w:hAnsi="宋体" w:hint="eastAsia"/>
                <w:color w:val="000000"/>
                <w:sz w:val="24"/>
              </w:rPr>
              <w:t>3、搬迁前，由甲、乙双方在现场共同确认所需搬迁仪器性能状态；搬迁后，由双方共同确认仪器与搬迁前一致。验收按本技术要求和合同约定进行验收。</w:t>
            </w:r>
          </w:p>
        </w:tc>
      </w:tr>
    </w:tbl>
    <w:p w:rsidR="008F6C8D" w:rsidRDefault="008F6C8D" w:rsidP="008F6C8D">
      <w:pPr>
        <w:rPr>
          <w:rFonts w:hint="eastAsia"/>
          <w:b/>
          <w:sz w:val="24"/>
        </w:rPr>
      </w:pPr>
    </w:p>
    <w:p w:rsidR="008F6C8D" w:rsidRPr="00320F02" w:rsidRDefault="008F6C8D" w:rsidP="008F6C8D">
      <w:pPr>
        <w:widowControl/>
        <w:jc w:val="center"/>
        <w:rPr>
          <w:rFonts w:ascii="宋体" w:hAnsi="宋体"/>
          <w:b/>
          <w:color w:val="000000" w:themeColor="text1"/>
          <w:kern w:val="0"/>
          <w:sz w:val="28"/>
          <w:szCs w:val="28"/>
        </w:rPr>
      </w:pPr>
      <w:r w:rsidRPr="00320F02">
        <w:rPr>
          <w:rFonts w:ascii="宋体" w:hAnsi="宋体" w:cs="宋体" w:hint="eastAsia"/>
          <w:b/>
          <w:color w:val="000000" w:themeColor="text1"/>
          <w:sz w:val="28"/>
          <w:szCs w:val="28"/>
        </w:rPr>
        <w:t xml:space="preserve">合同包1    </w:t>
      </w:r>
      <w:r w:rsidRPr="00320F02">
        <w:rPr>
          <w:rFonts w:ascii="宋体" w:hAnsi="宋体" w:cs="宋体" w:hint="eastAsia"/>
          <w:b/>
          <w:color w:val="000000" w:themeColor="text1"/>
          <w:kern w:val="0"/>
          <w:sz w:val="28"/>
          <w:szCs w:val="28"/>
        </w:rPr>
        <w:t>化学分析试验设备搬迁服务</w:t>
      </w:r>
      <w:r w:rsidRPr="00320F02">
        <w:rPr>
          <w:rFonts w:ascii="宋体" w:hAnsi="宋体" w:cs="宋体" w:hint="eastAsia"/>
          <w:b/>
          <w:color w:val="000000" w:themeColor="text1"/>
          <w:sz w:val="28"/>
          <w:szCs w:val="28"/>
        </w:rPr>
        <w:t>要求</w:t>
      </w:r>
    </w:p>
    <w:p w:rsidR="008F6C8D" w:rsidRPr="00320F02" w:rsidRDefault="008F6C8D" w:rsidP="008F6C8D">
      <w:pPr>
        <w:widowControl/>
        <w:spacing w:line="300" w:lineRule="exact"/>
        <w:rPr>
          <w:rFonts w:ascii="宋体" w:hAnsi="宋体" w:cs="宋体" w:hint="eastAsia"/>
          <w:b/>
          <w:color w:val="000000" w:themeColor="text1"/>
          <w:sz w:val="28"/>
          <w:szCs w:val="28"/>
        </w:rPr>
      </w:pPr>
    </w:p>
    <w:p w:rsidR="008F6C8D" w:rsidRPr="00320F02" w:rsidRDefault="008F6C8D" w:rsidP="008F6C8D">
      <w:pPr>
        <w:widowControl/>
        <w:spacing w:line="360" w:lineRule="auto"/>
        <w:ind w:firstLineChars="200" w:firstLine="480"/>
        <w:jc w:val="left"/>
        <w:rPr>
          <w:rFonts w:ascii="宋体" w:hAnsi="宋体" w:cs="宋体" w:hint="eastAsia"/>
          <w:color w:val="000000" w:themeColor="text1"/>
          <w:sz w:val="24"/>
        </w:rPr>
      </w:pPr>
      <w:r w:rsidRPr="00320F02">
        <w:rPr>
          <w:rFonts w:ascii="宋体" w:hAnsi="宋体" w:cs="宋体" w:hint="eastAsia"/>
          <w:color w:val="000000" w:themeColor="text1"/>
          <w:sz w:val="24"/>
        </w:rPr>
        <w:t>1、搬运内容：</w:t>
      </w:r>
      <w:r w:rsidRPr="00320F02">
        <w:rPr>
          <w:rFonts w:ascii="宋体" w:hAnsi="宋体" w:cs="宋体" w:hint="eastAsia"/>
          <w:color w:val="000000" w:themeColor="text1"/>
          <w:kern w:val="0"/>
          <w:sz w:val="24"/>
        </w:rPr>
        <w:t>台式直读光谱</w:t>
      </w:r>
      <w:r w:rsidRPr="00320F02">
        <w:rPr>
          <w:rFonts w:ascii="宋体" w:hAnsi="宋体" w:cs="宋体" w:hint="eastAsia"/>
          <w:color w:val="000000" w:themeColor="text1"/>
          <w:sz w:val="24"/>
        </w:rPr>
        <w:t>仪FOUNDRY-MASTER、直读光谱仪ARL ISPARK8200、电感耦合等离子体发射光谱仪PRODIGY XP、原子吸收分光度计SP-3520AA和气相色谱仪（FID）GC-2030（配备MARKES TD100-xr热解吸仪）等5台仪器。</w:t>
      </w:r>
    </w:p>
    <w:p w:rsidR="008F6C8D" w:rsidRPr="00320F02" w:rsidRDefault="008F6C8D" w:rsidP="008F6C8D">
      <w:pPr>
        <w:widowControl/>
        <w:spacing w:line="360" w:lineRule="auto"/>
        <w:ind w:firstLineChars="200" w:firstLine="480"/>
        <w:jc w:val="left"/>
        <w:rPr>
          <w:rFonts w:ascii="宋体" w:hAnsi="宋体" w:cs="宋体" w:hint="eastAsia"/>
          <w:color w:val="000000" w:themeColor="text1"/>
          <w:sz w:val="24"/>
        </w:rPr>
      </w:pPr>
      <w:r w:rsidRPr="00320F02">
        <w:rPr>
          <w:rFonts w:ascii="宋体" w:hAnsi="宋体" w:cs="宋体" w:hint="eastAsia"/>
          <w:color w:val="000000" w:themeColor="text1"/>
          <w:sz w:val="24"/>
        </w:rPr>
        <w:t>2、搬运要求：应</w:t>
      </w:r>
      <w:r w:rsidRPr="00320F02">
        <w:rPr>
          <w:rFonts w:ascii="宋体" w:hAnsi="宋体" w:cs="宋体" w:hint="eastAsia"/>
          <w:color w:val="000000" w:themeColor="text1"/>
          <w:kern w:val="0"/>
          <w:sz w:val="24"/>
        </w:rPr>
        <w:t>提供搬迁前设备测试、性能确认、仪器设备拆卸、打包、搬运、物流、安装恢复调试等服务，确保搬迁过程中所有仪器设备不得遗失、损毁等，搬迁完成后仪</w:t>
      </w:r>
      <w:r w:rsidRPr="00320F02">
        <w:rPr>
          <w:rFonts w:ascii="宋体" w:hAnsi="宋体" w:cs="宋体" w:hint="eastAsia"/>
          <w:color w:val="000000" w:themeColor="text1"/>
          <w:sz w:val="24"/>
        </w:rPr>
        <w:t>器完好，能正常运行，恢复到原使用状态，性能符合验收要求。</w:t>
      </w:r>
    </w:p>
    <w:p w:rsidR="008F6C8D" w:rsidRPr="00320F02" w:rsidRDefault="008F6C8D" w:rsidP="008F6C8D">
      <w:pPr>
        <w:widowControl/>
        <w:spacing w:line="360" w:lineRule="auto"/>
        <w:ind w:firstLineChars="200" w:firstLine="480"/>
        <w:jc w:val="left"/>
        <w:rPr>
          <w:rFonts w:ascii="宋体" w:hAnsi="宋体" w:cs="宋体" w:hint="eastAsia"/>
          <w:color w:val="000000" w:themeColor="text1"/>
          <w:sz w:val="24"/>
        </w:rPr>
      </w:pPr>
      <w:r w:rsidRPr="00320F02">
        <w:rPr>
          <w:rFonts w:ascii="宋体" w:hAnsi="宋体" w:cs="宋体" w:hint="eastAsia"/>
          <w:color w:val="000000" w:themeColor="text1"/>
          <w:sz w:val="24"/>
        </w:rPr>
        <w:t>3、迁出地址：福建省产品质量检验研究院（福州市杨桥西路山头角121号）5号楼2、3楼</w:t>
      </w:r>
    </w:p>
    <w:p w:rsidR="008F6C8D" w:rsidRPr="00320F02" w:rsidRDefault="008F6C8D" w:rsidP="008F6C8D">
      <w:pPr>
        <w:widowControl/>
        <w:spacing w:line="360" w:lineRule="auto"/>
        <w:ind w:firstLineChars="200" w:firstLine="480"/>
        <w:jc w:val="left"/>
        <w:rPr>
          <w:rFonts w:ascii="宋体" w:hAnsi="宋体" w:cs="宋体" w:hint="eastAsia"/>
          <w:color w:val="000000" w:themeColor="text1"/>
          <w:sz w:val="24"/>
        </w:rPr>
      </w:pPr>
      <w:r w:rsidRPr="00320F02">
        <w:rPr>
          <w:rFonts w:hint="eastAsia"/>
          <w:color w:val="000000" w:themeColor="text1"/>
          <w:sz w:val="24"/>
        </w:rPr>
        <w:t>迁入地址：</w:t>
      </w:r>
      <w:r w:rsidRPr="00320F02">
        <w:rPr>
          <w:rFonts w:ascii="宋体" w:hAnsi="宋体" w:cs="宋体" w:hint="eastAsia"/>
          <w:color w:val="000000" w:themeColor="text1"/>
          <w:sz w:val="24"/>
        </w:rPr>
        <w:t>福建省产品质量检验研究院</w:t>
      </w:r>
      <w:r w:rsidRPr="00320F02">
        <w:rPr>
          <w:rFonts w:hint="eastAsia"/>
          <w:color w:val="000000" w:themeColor="text1"/>
          <w:sz w:val="24"/>
        </w:rPr>
        <w:t>（福州市杨桥西路山头角</w:t>
      </w:r>
      <w:r w:rsidRPr="00320F02">
        <w:rPr>
          <w:color w:val="000000" w:themeColor="text1"/>
          <w:sz w:val="24"/>
        </w:rPr>
        <w:t>121</w:t>
      </w:r>
      <w:r w:rsidRPr="00320F02">
        <w:rPr>
          <w:rFonts w:hint="eastAsia"/>
          <w:color w:val="000000" w:themeColor="text1"/>
          <w:sz w:val="24"/>
        </w:rPr>
        <w:t>号）</w:t>
      </w:r>
      <w:r w:rsidRPr="00320F02">
        <w:rPr>
          <w:color w:val="000000" w:themeColor="text1"/>
          <w:sz w:val="24"/>
        </w:rPr>
        <w:t>3</w:t>
      </w:r>
      <w:r w:rsidRPr="00320F02">
        <w:rPr>
          <w:rFonts w:hint="eastAsia"/>
          <w:color w:val="000000" w:themeColor="text1"/>
          <w:sz w:val="24"/>
        </w:rPr>
        <w:t>号楼</w:t>
      </w:r>
      <w:r w:rsidRPr="00320F02">
        <w:rPr>
          <w:color w:val="000000" w:themeColor="text1"/>
          <w:sz w:val="24"/>
        </w:rPr>
        <w:t>3</w:t>
      </w:r>
      <w:r w:rsidRPr="00320F02">
        <w:rPr>
          <w:rFonts w:hint="eastAsia"/>
          <w:color w:val="000000" w:themeColor="text1"/>
          <w:sz w:val="24"/>
        </w:rPr>
        <w:t>楼</w:t>
      </w:r>
    </w:p>
    <w:p w:rsidR="008F6C8D" w:rsidRPr="00320F02" w:rsidRDefault="008F6C8D" w:rsidP="008F6C8D">
      <w:pPr>
        <w:widowControl/>
        <w:spacing w:line="360" w:lineRule="auto"/>
        <w:ind w:firstLineChars="200" w:firstLine="480"/>
        <w:jc w:val="left"/>
        <w:rPr>
          <w:rFonts w:ascii="宋体" w:hAnsi="宋体" w:cs="宋体" w:hint="eastAsia"/>
          <w:color w:val="000000" w:themeColor="text1"/>
          <w:sz w:val="24"/>
        </w:rPr>
      </w:pPr>
      <w:r w:rsidRPr="00320F02">
        <w:rPr>
          <w:rFonts w:ascii="宋体" w:hAnsi="宋体" w:cs="宋体" w:hint="eastAsia"/>
          <w:color w:val="000000" w:themeColor="text1"/>
          <w:sz w:val="24"/>
        </w:rPr>
        <w:t>4、服务期限：搬运工作应在商定时间1周内完成。</w:t>
      </w:r>
    </w:p>
    <w:p w:rsidR="008F6C8D" w:rsidRPr="00320F02" w:rsidRDefault="008F6C8D" w:rsidP="008F6C8D">
      <w:pPr>
        <w:widowControl/>
        <w:spacing w:line="360" w:lineRule="auto"/>
        <w:ind w:firstLineChars="200" w:firstLine="480"/>
        <w:jc w:val="left"/>
        <w:rPr>
          <w:rFonts w:ascii="宋体" w:hAnsi="宋体" w:cs="宋体" w:hint="eastAsia"/>
          <w:color w:val="000000" w:themeColor="text1"/>
          <w:sz w:val="24"/>
        </w:rPr>
      </w:pPr>
      <w:r w:rsidRPr="00320F02">
        <w:rPr>
          <w:color w:val="000000" w:themeColor="text1"/>
          <w:sz w:val="24"/>
        </w:rPr>
        <w:t>5</w:t>
      </w:r>
      <w:r w:rsidRPr="00320F02">
        <w:rPr>
          <w:rFonts w:hint="eastAsia"/>
          <w:color w:val="000000" w:themeColor="text1"/>
          <w:sz w:val="24"/>
        </w:rPr>
        <w:t>、验收标准：仪器设备搬迁前后，应根据使用部门的要求进行必要的测试，保证前后性能一致。搬迁完成后，我院将指定校准机构检测，验收结果以我院指定校准机构测试结果为准，校准费用由我院承担。</w:t>
      </w:r>
    </w:p>
    <w:p w:rsidR="008F6C8D" w:rsidRPr="00320F02" w:rsidRDefault="008F6C8D" w:rsidP="008F6C8D">
      <w:pPr>
        <w:spacing w:line="360" w:lineRule="auto"/>
        <w:ind w:firstLineChars="200" w:firstLine="480"/>
        <w:rPr>
          <w:rFonts w:ascii="宋体" w:hAnsi="宋体" w:cs="宋体" w:hint="eastAsia"/>
          <w:color w:val="000000" w:themeColor="text1"/>
          <w:kern w:val="0"/>
          <w:sz w:val="24"/>
        </w:rPr>
      </w:pPr>
      <w:r w:rsidRPr="00320F02">
        <w:rPr>
          <w:rFonts w:ascii="宋体" w:hAnsi="宋体" w:cs="宋体" w:hint="eastAsia"/>
          <w:color w:val="000000" w:themeColor="text1"/>
          <w:kern w:val="0"/>
          <w:sz w:val="24"/>
        </w:rPr>
        <w:lastRenderedPageBreak/>
        <w:t>搬迁后仪器未达标的，供应商必须提供维修或者更换服务；维修需在30天内完成，未能在30天内完成维修工作需提供同型号或高于原有配置仪器设备的换新服务。</w:t>
      </w:r>
    </w:p>
    <w:p w:rsidR="008F6C8D" w:rsidRPr="00320F02" w:rsidRDefault="008F6C8D" w:rsidP="008F6C8D">
      <w:pPr>
        <w:widowControl/>
        <w:spacing w:line="360" w:lineRule="auto"/>
        <w:ind w:firstLineChars="200" w:firstLine="480"/>
        <w:jc w:val="left"/>
        <w:rPr>
          <w:rFonts w:ascii="宋体" w:hAnsi="宋体" w:cs="宋体" w:hint="eastAsia"/>
          <w:color w:val="000000" w:themeColor="text1"/>
          <w:sz w:val="24"/>
        </w:rPr>
      </w:pPr>
      <w:r w:rsidRPr="00320F02">
        <w:rPr>
          <w:rFonts w:ascii="宋体" w:hAnsi="宋体" w:cs="宋体" w:hint="eastAsia"/>
          <w:color w:val="000000" w:themeColor="text1"/>
          <w:sz w:val="24"/>
        </w:rPr>
        <w:t>6、其他要求：</w:t>
      </w:r>
    </w:p>
    <w:p w:rsidR="008F6C8D" w:rsidRPr="00320F02" w:rsidRDefault="008F6C8D" w:rsidP="008F6C8D">
      <w:pPr>
        <w:widowControl/>
        <w:spacing w:line="360" w:lineRule="auto"/>
        <w:ind w:firstLineChars="200" w:firstLine="480"/>
        <w:jc w:val="left"/>
        <w:rPr>
          <w:rFonts w:ascii="宋体" w:hAnsi="宋体" w:cs="宋体" w:hint="eastAsia"/>
          <w:color w:val="000000" w:themeColor="text1"/>
          <w:sz w:val="24"/>
        </w:rPr>
      </w:pPr>
      <w:r w:rsidRPr="00320F02">
        <w:rPr>
          <w:rFonts w:ascii="宋体" w:hAnsi="宋体" w:cs="宋体" w:hint="eastAsia"/>
          <w:color w:val="000000" w:themeColor="text1"/>
          <w:sz w:val="24"/>
        </w:rPr>
        <w:t>（1）</w:t>
      </w:r>
      <w:r w:rsidRPr="00320F02">
        <w:rPr>
          <w:rFonts w:hint="eastAsia"/>
          <w:color w:val="000000" w:themeColor="text1"/>
          <w:sz w:val="27"/>
          <w:szCs w:val="27"/>
        </w:rPr>
        <w:t>在搬迁过程中，搬迁人员的人身安全由供应商负责</w:t>
      </w:r>
      <w:r w:rsidRPr="00320F02">
        <w:rPr>
          <w:rFonts w:hint="eastAsia"/>
          <w:color w:val="000000" w:themeColor="text1"/>
          <w:sz w:val="24"/>
        </w:rPr>
        <w:t>；</w:t>
      </w:r>
    </w:p>
    <w:p w:rsidR="008F6C8D" w:rsidRPr="00320F02" w:rsidRDefault="008F6C8D" w:rsidP="008F6C8D">
      <w:pPr>
        <w:widowControl/>
        <w:spacing w:line="360" w:lineRule="auto"/>
        <w:ind w:firstLineChars="200" w:firstLine="480"/>
        <w:jc w:val="left"/>
        <w:rPr>
          <w:rFonts w:hint="eastAsia"/>
          <w:color w:val="000000" w:themeColor="text1"/>
          <w:sz w:val="24"/>
        </w:rPr>
      </w:pPr>
      <w:r w:rsidRPr="00320F02">
        <w:rPr>
          <w:rFonts w:ascii="宋体" w:hAnsi="宋体" w:cs="宋体" w:hint="eastAsia"/>
          <w:color w:val="000000" w:themeColor="text1"/>
          <w:sz w:val="24"/>
        </w:rPr>
        <w:t>（2）搬迁过程中</w:t>
      </w:r>
      <w:r w:rsidRPr="00320F02">
        <w:rPr>
          <w:rFonts w:hint="eastAsia"/>
          <w:color w:val="000000" w:themeColor="text1"/>
          <w:sz w:val="24"/>
        </w:rPr>
        <w:t>应尽量不影响我院其他办公室工作，且搬迁产生的垃圾应及时清理干净，且保证作业现场的整洁；</w:t>
      </w:r>
    </w:p>
    <w:p w:rsidR="008F6C8D" w:rsidRPr="00320F02" w:rsidRDefault="008F6C8D" w:rsidP="008F6C8D">
      <w:pPr>
        <w:widowControl/>
        <w:spacing w:line="360" w:lineRule="auto"/>
        <w:ind w:firstLineChars="200" w:firstLine="480"/>
        <w:jc w:val="left"/>
        <w:rPr>
          <w:color w:val="000000" w:themeColor="text1"/>
          <w:sz w:val="24"/>
        </w:rPr>
      </w:pPr>
      <w:r w:rsidRPr="00320F02">
        <w:rPr>
          <w:rFonts w:hint="eastAsia"/>
          <w:color w:val="000000" w:themeColor="text1"/>
          <w:sz w:val="24"/>
        </w:rPr>
        <w:t>（</w:t>
      </w:r>
      <w:r w:rsidRPr="00320F02">
        <w:rPr>
          <w:color w:val="000000" w:themeColor="text1"/>
          <w:sz w:val="24"/>
        </w:rPr>
        <w:t>3</w:t>
      </w:r>
      <w:r w:rsidRPr="00320F02">
        <w:rPr>
          <w:rFonts w:hint="eastAsia"/>
          <w:color w:val="000000" w:themeColor="text1"/>
          <w:sz w:val="24"/>
        </w:rPr>
        <w:t>）投标人需要到现场勘查，并根据招标人提供的数据，制定出相应的设备搬迁方案；</w:t>
      </w:r>
    </w:p>
    <w:p w:rsidR="008F6C8D" w:rsidRPr="00320F02" w:rsidRDefault="008F6C8D" w:rsidP="008F6C8D">
      <w:pPr>
        <w:widowControl/>
        <w:spacing w:line="360" w:lineRule="auto"/>
        <w:ind w:firstLineChars="200" w:firstLine="480"/>
        <w:jc w:val="left"/>
        <w:rPr>
          <w:color w:val="000000" w:themeColor="text1"/>
          <w:sz w:val="24"/>
        </w:rPr>
      </w:pPr>
      <w:r w:rsidRPr="00320F02">
        <w:rPr>
          <w:rFonts w:hint="eastAsia"/>
          <w:color w:val="000000" w:themeColor="text1"/>
          <w:sz w:val="24"/>
        </w:rPr>
        <w:t>（</w:t>
      </w:r>
      <w:r w:rsidRPr="00320F02">
        <w:rPr>
          <w:color w:val="000000" w:themeColor="text1"/>
          <w:sz w:val="24"/>
        </w:rPr>
        <w:t>4</w:t>
      </w:r>
      <w:r w:rsidRPr="00320F02">
        <w:rPr>
          <w:rFonts w:hint="eastAsia"/>
          <w:color w:val="000000" w:themeColor="text1"/>
          <w:sz w:val="24"/>
        </w:rPr>
        <w:t>）仪器的拆机、安装调试工作须由有资质的仪器制造商派遣在职工程师完成，投标人在投标时应作出书面承诺，承诺中标后提供仪器制造商针对本项目的致中标人的服务承诺书，并与仪器制造商订针对本项目的仪器服务合同；</w:t>
      </w:r>
    </w:p>
    <w:p w:rsidR="008F6C8D" w:rsidRPr="00320F02" w:rsidRDefault="008F6C8D" w:rsidP="008F6C8D">
      <w:pPr>
        <w:widowControl/>
        <w:spacing w:line="360" w:lineRule="auto"/>
        <w:ind w:firstLineChars="200" w:firstLine="480"/>
        <w:jc w:val="left"/>
        <w:rPr>
          <w:color w:val="000000" w:themeColor="text1"/>
          <w:sz w:val="24"/>
        </w:rPr>
      </w:pPr>
      <w:r w:rsidRPr="00320F02">
        <w:rPr>
          <w:rFonts w:hint="eastAsia"/>
          <w:color w:val="000000" w:themeColor="text1"/>
          <w:sz w:val="24"/>
        </w:rPr>
        <w:t>（</w:t>
      </w:r>
      <w:r w:rsidRPr="00320F02">
        <w:rPr>
          <w:color w:val="000000" w:themeColor="text1"/>
          <w:sz w:val="24"/>
        </w:rPr>
        <w:t>5</w:t>
      </w:r>
      <w:r w:rsidRPr="00320F02">
        <w:rPr>
          <w:rFonts w:hint="eastAsia"/>
          <w:color w:val="000000" w:themeColor="text1"/>
          <w:sz w:val="24"/>
        </w:rPr>
        <w:t>）投标人须提供工程师在同类仪器设备搬迁技术保障相关证明材料，包括双方盖章的合同、搬迁报告及验收报告等；</w:t>
      </w:r>
    </w:p>
    <w:p w:rsidR="008F6C8D" w:rsidRPr="00320F02" w:rsidRDefault="008F6C8D" w:rsidP="008F6C8D">
      <w:pPr>
        <w:widowControl/>
        <w:spacing w:line="360" w:lineRule="auto"/>
        <w:ind w:firstLineChars="200" w:firstLine="480"/>
        <w:jc w:val="left"/>
        <w:rPr>
          <w:color w:val="000000" w:themeColor="text1"/>
          <w:sz w:val="24"/>
        </w:rPr>
      </w:pPr>
      <w:r w:rsidRPr="00320F02">
        <w:rPr>
          <w:rFonts w:hint="eastAsia"/>
          <w:color w:val="000000" w:themeColor="text1"/>
          <w:sz w:val="24"/>
        </w:rPr>
        <w:t>（</w:t>
      </w:r>
      <w:r w:rsidRPr="00320F02">
        <w:rPr>
          <w:color w:val="000000" w:themeColor="text1"/>
          <w:sz w:val="24"/>
        </w:rPr>
        <w:t>6</w:t>
      </w:r>
      <w:r w:rsidRPr="00320F02">
        <w:rPr>
          <w:rFonts w:hint="eastAsia"/>
          <w:color w:val="000000" w:themeColor="text1"/>
          <w:sz w:val="24"/>
        </w:rPr>
        <w:t>）投标人须提供工程师的同类仪器培训证书（包含“维修、安装、调试”内容）；</w:t>
      </w:r>
    </w:p>
    <w:p w:rsidR="008F6C8D" w:rsidRPr="00320F02" w:rsidRDefault="008F6C8D" w:rsidP="008F6C8D">
      <w:pPr>
        <w:widowControl/>
        <w:spacing w:line="360" w:lineRule="auto"/>
        <w:ind w:firstLineChars="200" w:firstLine="480"/>
        <w:jc w:val="left"/>
        <w:rPr>
          <w:color w:val="000000" w:themeColor="text1"/>
          <w:sz w:val="24"/>
        </w:rPr>
      </w:pPr>
      <w:r w:rsidRPr="00320F02">
        <w:rPr>
          <w:rFonts w:hint="eastAsia"/>
          <w:color w:val="000000" w:themeColor="text1"/>
          <w:sz w:val="24"/>
        </w:rPr>
        <w:t>（</w:t>
      </w:r>
      <w:r w:rsidRPr="00320F02">
        <w:rPr>
          <w:color w:val="000000" w:themeColor="text1"/>
          <w:sz w:val="24"/>
        </w:rPr>
        <w:t>7</w:t>
      </w:r>
      <w:r w:rsidRPr="00320F02">
        <w:rPr>
          <w:rFonts w:hint="eastAsia"/>
          <w:color w:val="000000" w:themeColor="text1"/>
          <w:sz w:val="24"/>
        </w:rPr>
        <w:t>）投标人须针对本项目制定应急处置方案，包括但不限于恶劣天气对运输过程的影响、危险化学品泄漏事故、实验室火灾、实验室爆炸、实验室中毒、实验室触电、实验室化学灼伤等；</w:t>
      </w:r>
    </w:p>
    <w:p w:rsidR="004C7A42" w:rsidRPr="008F6C8D" w:rsidRDefault="004C7A42" w:rsidP="00CB25F0">
      <w:pPr>
        <w:spacing w:line="360" w:lineRule="auto"/>
        <w:rPr>
          <w:rFonts w:ascii="宋体" w:hAnsi="宋体"/>
          <w:sz w:val="32"/>
          <w:szCs w:val="32"/>
        </w:rPr>
      </w:pPr>
    </w:p>
    <w:tbl>
      <w:tblPr>
        <w:tblpPr w:leftFromText="180" w:rightFromText="180" w:vertAnchor="text" w:horzAnchor="margin" w:tblpXSpec="center" w:tblpY="438"/>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4"/>
        <w:gridCol w:w="5774"/>
      </w:tblGrid>
      <w:tr w:rsidR="00DD78A9" w:rsidRPr="00925EDB" w:rsidTr="00CB25F0">
        <w:trPr>
          <w:trHeight w:val="552"/>
        </w:trPr>
        <w:tc>
          <w:tcPr>
            <w:tcW w:w="8188" w:type="dxa"/>
            <w:gridSpan w:val="2"/>
            <w:tcBorders>
              <w:top w:val="nil"/>
              <w:left w:val="nil"/>
              <w:bottom w:val="single" w:sz="4" w:space="0" w:color="auto"/>
              <w:right w:val="nil"/>
            </w:tcBorders>
            <w:hideMark/>
          </w:tcPr>
          <w:p w:rsidR="00DD78A9" w:rsidRPr="00925EDB" w:rsidRDefault="00DD78A9" w:rsidP="00E273BA">
            <w:pPr>
              <w:tabs>
                <w:tab w:val="left" w:pos="9000"/>
              </w:tabs>
              <w:ind w:rightChars="-51" w:right="-107" w:firstLine="562"/>
              <w:jc w:val="left"/>
              <w:rPr>
                <w:rFonts w:ascii="Calibri" w:hAnsi="Calibri"/>
                <w:b/>
                <w:color w:val="000000" w:themeColor="text1"/>
                <w:sz w:val="28"/>
                <w:szCs w:val="28"/>
              </w:rPr>
            </w:pPr>
            <w:r w:rsidRPr="00925EDB">
              <w:rPr>
                <w:rFonts w:hint="eastAsia"/>
                <w:b/>
                <w:color w:val="000000" w:themeColor="text1"/>
                <w:sz w:val="28"/>
                <w:szCs w:val="28"/>
              </w:rPr>
              <w:t>附件</w:t>
            </w:r>
            <w:r w:rsidRPr="00925EDB">
              <w:rPr>
                <w:b/>
                <w:color w:val="000000" w:themeColor="text1"/>
                <w:sz w:val="28"/>
                <w:szCs w:val="28"/>
              </w:rPr>
              <w:t xml:space="preserve">2   </w:t>
            </w:r>
            <w:r w:rsidRPr="00925EDB">
              <w:rPr>
                <w:rFonts w:hint="eastAsia"/>
                <w:b/>
                <w:color w:val="000000" w:themeColor="text1"/>
                <w:sz w:val="28"/>
                <w:szCs w:val="28"/>
              </w:rPr>
              <w:t xml:space="preserve">       </w:t>
            </w:r>
            <w:r w:rsidRPr="00925EDB">
              <w:rPr>
                <w:b/>
                <w:color w:val="000000" w:themeColor="text1"/>
                <w:sz w:val="28"/>
                <w:szCs w:val="28"/>
              </w:rPr>
              <w:t xml:space="preserve">  </w:t>
            </w:r>
            <w:r w:rsidRPr="00925EDB">
              <w:rPr>
                <w:rFonts w:hint="eastAsia"/>
                <w:b/>
                <w:color w:val="000000" w:themeColor="text1"/>
                <w:sz w:val="28"/>
                <w:szCs w:val="28"/>
              </w:rPr>
              <w:t>投标人报名表</w:t>
            </w:r>
          </w:p>
        </w:tc>
      </w:tr>
      <w:tr w:rsidR="00DD78A9" w:rsidRPr="00925EDB" w:rsidTr="00CB25F0">
        <w:trPr>
          <w:trHeight w:val="642"/>
        </w:trPr>
        <w:tc>
          <w:tcPr>
            <w:tcW w:w="2414" w:type="dxa"/>
            <w:tcBorders>
              <w:top w:val="single" w:sz="4" w:space="0" w:color="auto"/>
              <w:left w:val="single" w:sz="4" w:space="0" w:color="auto"/>
              <w:bottom w:val="single" w:sz="4" w:space="0" w:color="auto"/>
              <w:right w:val="single" w:sz="4" w:space="0" w:color="auto"/>
            </w:tcBorders>
            <w:vAlign w:val="center"/>
            <w:hideMark/>
          </w:tcPr>
          <w:p w:rsidR="00DD78A9" w:rsidRPr="00925EDB" w:rsidRDefault="00DD78A9" w:rsidP="00162E1A">
            <w:pPr>
              <w:jc w:val="center"/>
              <w:rPr>
                <w:rFonts w:ascii="Calibri" w:hAnsi="Calibri"/>
                <w:color w:val="000000" w:themeColor="text1"/>
                <w:sz w:val="24"/>
              </w:rPr>
            </w:pPr>
            <w:r w:rsidRPr="00925EDB">
              <w:rPr>
                <w:rFonts w:hint="eastAsia"/>
                <w:color w:val="000000" w:themeColor="text1"/>
                <w:sz w:val="24"/>
              </w:rPr>
              <w:t>投标项目名称</w:t>
            </w:r>
          </w:p>
          <w:p w:rsidR="00DD78A9" w:rsidRPr="00925EDB" w:rsidRDefault="00DD78A9" w:rsidP="00162E1A">
            <w:pPr>
              <w:jc w:val="center"/>
              <w:rPr>
                <w:rFonts w:ascii="Calibri" w:hAnsi="Calibri"/>
                <w:color w:val="000000" w:themeColor="text1"/>
                <w:sz w:val="24"/>
                <w:szCs w:val="22"/>
              </w:rPr>
            </w:pPr>
            <w:r w:rsidRPr="00925EDB">
              <w:rPr>
                <w:rFonts w:hint="eastAsia"/>
                <w:color w:val="000000" w:themeColor="text1"/>
                <w:sz w:val="24"/>
              </w:rPr>
              <w:t>（编号及合同包号）</w:t>
            </w:r>
          </w:p>
        </w:tc>
        <w:tc>
          <w:tcPr>
            <w:tcW w:w="5774" w:type="dxa"/>
            <w:tcBorders>
              <w:top w:val="single" w:sz="4" w:space="0" w:color="auto"/>
              <w:left w:val="single" w:sz="4" w:space="0" w:color="auto"/>
              <w:bottom w:val="single" w:sz="4" w:space="0" w:color="auto"/>
              <w:right w:val="single" w:sz="4" w:space="0" w:color="auto"/>
            </w:tcBorders>
          </w:tcPr>
          <w:p w:rsidR="00DD78A9" w:rsidRPr="00925EDB" w:rsidRDefault="00DD78A9" w:rsidP="00E273BA">
            <w:pPr>
              <w:ind w:firstLine="420"/>
              <w:rPr>
                <w:rFonts w:ascii="Calibri" w:hAnsi="Calibri"/>
                <w:color w:val="000000" w:themeColor="text1"/>
                <w:szCs w:val="22"/>
              </w:rPr>
            </w:pPr>
          </w:p>
        </w:tc>
      </w:tr>
      <w:tr w:rsidR="00DD78A9" w:rsidRPr="00925EDB" w:rsidTr="00CB25F0">
        <w:trPr>
          <w:trHeight w:val="643"/>
        </w:trPr>
        <w:tc>
          <w:tcPr>
            <w:tcW w:w="2414" w:type="dxa"/>
            <w:tcBorders>
              <w:top w:val="single" w:sz="4" w:space="0" w:color="auto"/>
              <w:left w:val="single" w:sz="4" w:space="0" w:color="auto"/>
              <w:bottom w:val="single" w:sz="4" w:space="0" w:color="auto"/>
              <w:right w:val="single" w:sz="4" w:space="0" w:color="auto"/>
            </w:tcBorders>
            <w:vAlign w:val="center"/>
            <w:hideMark/>
          </w:tcPr>
          <w:p w:rsidR="00162E1A" w:rsidRDefault="00DD78A9" w:rsidP="00162E1A">
            <w:pPr>
              <w:jc w:val="center"/>
              <w:rPr>
                <w:color w:val="000000" w:themeColor="text1"/>
                <w:sz w:val="24"/>
              </w:rPr>
            </w:pPr>
            <w:r w:rsidRPr="00925EDB">
              <w:rPr>
                <w:rFonts w:hint="eastAsia"/>
                <w:color w:val="000000" w:themeColor="text1"/>
                <w:sz w:val="24"/>
              </w:rPr>
              <w:t>报名投标单位名称</w:t>
            </w:r>
          </w:p>
          <w:p w:rsidR="00DD78A9" w:rsidRPr="00925EDB" w:rsidRDefault="00DD78A9" w:rsidP="00162E1A">
            <w:pPr>
              <w:jc w:val="center"/>
              <w:rPr>
                <w:rFonts w:ascii="Calibri" w:hAnsi="Calibri"/>
                <w:color w:val="000000" w:themeColor="text1"/>
                <w:sz w:val="24"/>
                <w:szCs w:val="22"/>
              </w:rPr>
            </w:pPr>
            <w:r w:rsidRPr="00925EDB">
              <w:rPr>
                <w:rFonts w:hint="eastAsia"/>
                <w:color w:val="000000" w:themeColor="text1"/>
                <w:sz w:val="24"/>
              </w:rPr>
              <w:t>及盖章</w:t>
            </w:r>
          </w:p>
        </w:tc>
        <w:tc>
          <w:tcPr>
            <w:tcW w:w="5774" w:type="dxa"/>
            <w:tcBorders>
              <w:top w:val="single" w:sz="4" w:space="0" w:color="auto"/>
              <w:left w:val="single" w:sz="4" w:space="0" w:color="auto"/>
              <w:bottom w:val="single" w:sz="4" w:space="0" w:color="auto"/>
              <w:right w:val="single" w:sz="4" w:space="0" w:color="auto"/>
            </w:tcBorders>
          </w:tcPr>
          <w:p w:rsidR="00DD78A9" w:rsidRPr="00925EDB" w:rsidRDefault="00DD78A9" w:rsidP="00E273BA">
            <w:pPr>
              <w:ind w:firstLine="420"/>
              <w:rPr>
                <w:rFonts w:ascii="Calibri" w:hAnsi="Calibri"/>
                <w:color w:val="000000" w:themeColor="text1"/>
                <w:szCs w:val="22"/>
              </w:rPr>
            </w:pPr>
          </w:p>
        </w:tc>
      </w:tr>
      <w:tr w:rsidR="00DD78A9" w:rsidRPr="00925EDB" w:rsidTr="00CB25F0">
        <w:trPr>
          <w:trHeight w:val="643"/>
        </w:trPr>
        <w:tc>
          <w:tcPr>
            <w:tcW w:w="2414" w:type="dxa"/>
            <w:tcBorders>
              <w:top w:val="single" w:sz="4" w:space="0" w:color="auto"/>
              <w:left w:val="single" w:sz="4" w:space="0" w:color="auto"/>
              <w:bottom w:val="single" w:sz="4" w:space="0" w:color="auto"/>
              <w:right w:val="single" w:sz="4" w:space="0" w:color="auto"/>
            </w:tcBorders>
            <w:vAlign w:val="center"/>
            <w:hideMark/>
          </w:tcPr>
          <w:p w:rsidR="00DD78A9" w:rsidRPr="00925EDB" w:rsidRDefault="00DD78A9" w:rsidP="00162E1A">
            <w:pPr>
              <w:jc w:val="center"/>
              <w:rPr>
                <w:rFonts w:ascii="Calibri" w:hAnsi="Calibri"/>
                <w:color w:val="000000" w:themeColor="text1"/>
                <w:sz w:val="24"/>
                <w:szCs w:val="22"/>
              </w:rPr>
            </w:pPr>
            <w:r w:rsidRPr="00925EDB">
              <w:rPr>
                <w:rFonts w:hint="eastAsia"/>
                <w:color w:val="000000" w:themeColor="text1"/>
                <w:sz w:val="24"/>
              </w:rPr>
              <w:t>报名投标单位联系人及联系电话</w:t>
            </w:r>
          </w:p>
        </w:tc>
        <w:tc>
          <w:tcPr>
            <w:tcW w:w="5774" w:type="dxa"/>
            <w:tcBorders>
              <w:top w:val="single" w:sz="4" w:space="0" w:color="auto"/>
              <w:left w:val="single" w:sz="4" w:space="0" w:color="auto"/>
              <w:bottom w:val="single" w:sz="4" w:space="0" w:color="auto"/>
              <w:right w:val="single" w:sz="4" w:space="0" w:color="auto"/>
            </w:tcBorders>
          </w:tcPr>
          <w:p w:rsidR="00DD78A9" w:rsidRPr="00925EDB" w:rsidRDefault="00DD78A9" w:rsidP="00E273BA">
            <w:pPr>
              <w:ind w:firstLine="420"/>
              <w:rPr>
                <w:rFonts w:ascii="Calibri" w:hAnsi="Calibri"/>
                <w:color w:val="000000" w:themeColor="text1"/>
                <w:szCs w:val="22"/>
              </w:rPr>
            </w:pPr>
          </w:p>
        </w:tc>
      </w:tr>
      <w:tr w:rsidR="00DD78A9" w:rsidRPr="00925EDB" w:rsidTr="00CB25F0">
        <w:trPr>
          <w:trHeight w:val="643"/>
        </w:trPr>
        <w:tc>
          <w:tcPr>
            <w:tcW w:w="2414" w:type="dxa"/>
            <w:tcBorders>
              <w:top w:val="single" w:sz="4" w:space="0" w:color="auto"/>
              <w:left w:val="single" w:sz="4" w:space="0" w:color="auto"/>
              <w:bottom w:val="single" w:sz="4" w:space="0" w:color="auto"/>
              <w:right w:val="single" w:sz="4" w:space="0" w:color="auto"/>
            </w:tcBorders>
            <w:vAlign w:val="center"/>
            <w:hideMark/>
          </w:tcPr>
          <w:p w:rsidR="00DD78A9" w:rsidRPr="00925EDB" w:rsidRDefault="00DD78A9" w:rsidP="00162E1A">
            <w:pPr>
              <w:jc w:val="center"/>
              <w:rPr>
                <w:rFonts w:ascii="Calibri" w:hAnsi="Calibri"/>
                <w:color w:val="000000" w:themeColor="text1"/>
                <w:sz w:val="24"/>
                <w:szCs w:val="22"/>
              </w:rPr>
            </w:pPr>
            <w:r w:rsidRPr="00925EDB">
              <w:rPr>
                <w:rFonts w:hint="eastAsia"/>
                <w:color w:val="000000" w:themeColor="text1"/>
                <w:sz w:val="24"/>
              </w:rPr>
              <w:t>报名时间</w:t>
            </w:r>
          </w:p>
        </w:tc>
        <w:tc>
          <w:tcPr>
            <w:tcW w:w="5774" w:type="dxa"/>
            <w:tcBorders>
              <w:top w:val="single" w:sz="4" w:space="0" w:color="auto"/>
              <w:left w:val="single" w:sz="4" w:space="0" w:color="auto"/>
              <w:bottom w:val="single" w:sz="4" w:space="0" w:color="auto"/>
              <w:right w:val="single" w:sz="4" w:space="0" w:color="auto"/>
            </w:tcBorders>
          </w:tcPr>
          <w:p w:rsidR="00DD78A9" w:rsidRPr="00925EDB" w:rsidRDefault="00DD78A9" w:rsidP="00E273BA">
            <w:pPr>
              <w:ind w:firstLine="420"/>
              <w:rPr>
                <w:rFonts w:ascii="Calibri" w:hAnsi="Calibri"/>
                <w:color w:val="000000" w:themeColor="text1"/>
                <w:szCs w:val="22"/>
              </w:rPr>
            </w:pPr>
          </w:p>
        </w:tc>
      </w:tr>
    </w:tbl>
    <w:p w:rsidR="00DD78A9" w:rsidRPr="00925EDB" w:rsidRDefault="00DD78A9" w:rsidP="00DD78A9">
      <w:pPr>
        <w:pStyle w:val="Style2"/>
        <w:spacing w:line="360" w:lineRule="auto"/>
        <w:ind w:firstLineChars="0" w:firstLine="0"/>
        <w:rPr>
          <w:rFonts w:ascii="宋体" w:hAnsi="宋体" w:cs="宋体"/>
          <w:b/>
          <w:bCs/>
          <w:color w:val="000000" w:themeColor="text1"/>
          <w:sz w:val="30"/>
          <w:szCs w:val="30"/>
        </w:rPr>
      </w:pPr>
    </w:p>
    <w:p w:rsidR="00DD78A9" w:rsidRPr="00925EDB" w:rsidRDefault="00DD78A9" w:rsidP="00DD78A9">
      <w:pPr>
        <w:pStyle w:val="Style2"/>
        <w:spacing w:line="360" w:lineRule="auto"/>
        <w:ind w:firstLine="602"/>
        <w:rPr>
          <w:color w:val="000000" w:themeColor="text1"/>
        </w:rPr>
      </w:pPr>
      <w:r w:rsidRPr="00925EDB">
        <w:rPr>
          <w:rFonts w:ascii="宋体" w:hAnsi="宋体" w:cs="宋体" w:hint="eastAsia"/>
          <w:b/>
          <w:bCs/>
          <w:color w:val="000000" w:themeColor="text1"/>
          <w:sz w:val="30"/>
          <w:szCs w:val="30"/>
        </w:rPr>
        <w:t>附件3             投标报价表</w:t>
      </w:r>
    </w:p>
    <w:tbl>
      <w:tblPr>
        <w:tblStyle w:val="a5"/>
        <w:tblW w:w="8259" w:type="dxa"/>
        <w:jc w:val="center"/>
        <w:tblInd w:w="91" w:type="dxa"/>
        <w:tblLayout w:type="fixed"/>
        <w:tblLook w:val="04A0"/>
      </w:tblPr>
      <w:tblGrid>
        <w:gridCol w:w="2944"/>
        <w:gridCol w:w="1701"/>
        <w:gridCol w:w="1843"/>
        <w:gridCol w:w="1771"/>
      </w:tblGrid>
      <w:tr w:rsidR="00162E1A" w:rsidRPr="00925EDB" w:rsidTr="00D47608">
        <w:trPr>
          <w:trHeight w:val="572"/>
          <w:jc w:val="center"/>
        </w:trPr>
        <w:tc>
          <w:tcPr>
            <w:tcW w:w="2944" w:type="dxa"/>
            <w:tcBorders>
              <w:top w:val="single" w:sz="4" w:space="0" w:color="auto"/>
              <w:left w:val="single" w:sz="4" w:space="0" w:color="auto"/>
              <w:bottom w:val="single" w:sz="4" w:space="0" w:color="auto"/>
              <w:right w:val="single" w:sz="4" w:space="0" w:color="auto"/>
            </w:tcBorders>
            <w:vAlign w:val="center"/>
            <w:hideMark/>
          </w:tcPr>
          <w:p w:rsidR="00162E1A" w:rsidRPr="00925EDB" w:rsidRDefault="00162E1A" w:rsidP="00E273BA">
            <w:pPr>
              <w:jc w:val="center"/>
              <w:rPr>
                <w:rFonts w:ascii="宋体" w:hAnsi="宋体" w:cs="宋体"/>
                <w:color w:val="000000" w:themeColor="text1"/>
                <w:kern w:val="2"/>
                <w:sz w:val="24"/>
              </w:rPr>
            </w:pPr>
            <w:r w:rsidRPr="00925EDB">
              <w:rPr>
                <w:rFonts w:ascii="宋体" w:hAnsi="宋体" w:cs="宋体" w:hint="eastAsia"/>
                <w:color w:val="000000" w:themeColor="text1"/>
                <w:sz w:val="24"/>
              </w:rPr>
              <w:t>投标</w:t>
            </w:r>
          </w:p>
          <w:p w:rsidR="00162E1A" w:rsidRPr="00925EDB" w:rsidRDefault="00162E1A" w:rsidP="00E273BA">
            <w:pPr>
              <w:jc w:val="center"/>
              <w:rPr>
                <w:rFonts w:ascii="宋体" w:hAnsi="宋体" w:cs="宋体"/>
                <w:color w:val="000000" w:themeColor="text1"/>
                <w:kern w:val="2"/>
                <w:sz w:val="24"/>
              </w:rPr>
            </w:pPr>
            <w:r w:rsidRPr="00925EDB">
              <w:rPr>
                <w:rFonts w:ascii="宋体" w:hAnsi="宋体" w:cs="宋体" w:hint="eastAsia"/>
                <w:color w:val="000000" w:themeColor="text1"/>
                <w:sz w:val="24"/>
              </w:rPr>
              <w:t>项目名称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2E1A" w:rsidRPr="00925EDB" w:rsidRDefault="00162E1A" w:rsidP="00E273BA">
            <w:pPr>
              <w:jc w:val="center"/>
              <w:rPr>
                <w:rFonts w:ascii="宋体" w:hAnsi="宋体" w:cs="宋体"/>
                <w:color w:val="000000" w:themeColor="text1"/>
                <w:kern w:val="2"/>
                <w:sz w:val="24"/>
              </w:rPr>
            </w:pPr>
            <w:r w:rsidRPr="00925EDB">
              <w:rPr>
                <w:rFonts w:ascii="宋体" w:hAnsi="宋体" w:cs="宋体" w:hint="eastAsia"/>
                <w:color w:val="000000" w:themeColor="text1"/>
                <w:sz w:val="24"/>
              </w:rPr>
              <w:t>总价（元）</w:t>
            </w:r>
          </w:p>
        </w:tc>
        <w:tc>
          <w:tcPr>
            <w:tcW w:w="1843" w:type="dxa"/>
            <w:tcBorders>
              <w:top w:val="single" w:sz="4" w:space="0" w:color="auto"/>
              <w:left w:val="single" w:sz="4" w:space="0" w:color="auto"/>
              <w:bottom w:val="single" w:sz="4" w:space="0" w:color="auto"/>
              <w:right w:val="single" w:sz="4" w:space="0" w:color="auto"/>
            </w:tcBorders>
            <w:vAlign w:val="center"/>
          </w:tcPr>
          <w:p w:rsidR="00162E1A" w:rsidRPr="00925EDB" w:rsidRDefault="00162E1A" w:rsidP="00E273BA">
            <w:pPr>
              <w:jc w:val="center"/>
              <w:rPr>
                <w:rFonts w:ascii="宋体" w:hAnsi="宋体" w:cs="宋体"/>
                <w:color w:val="000000" w:themeColor="text1"/>
                <w:sz w:val="24"/>
              </w:rPr>
            </w:pPr>
            <w:r>
              <w:rPr>
                <w:rFonts w:ascii="宋体" w:hAnsi="宋体" w:cs="宋体" w:hint="eastAsia"/>
                <w:color w:val="000000" w:themeColor="text1"/>
                <w:sz w:val="24"/>
              </w:rPr>
              <w:t>完成时限</w:t>
            </w:r>
          </w:p>
        </w:tc>
        <w:tc>
          <w:tcPr>
            <w:tcW w:w="1771" w:type="dxa"/>
            <w:tcBorders>
              <w:top w:val="single" w:sz="4" w:space="0" w:color="auto"/>
              <w:left w:val="single" w:sz="4" w:space="0" w:color="auto"/>
              <w:bottom w:val="single" w:sz="4" w:space="0" w:color="auto"/>
              <w:right w:val="single" w:sz="4" w:space="0" w:color="auto"/>
            </w:tcBorders>
            <w:vAlign w:val="center"/>
            <w:hideMark/>
          </w:tcPr>
          <w:p w:rsidR="00162E1A" w:rsidRPr="00925EDB" w:rsidRDefault="00162E1A" w:rsidP="00E273BA">
            <w:pPr>
              <w:jc w:val="center"/>
              <w:rPr>
                <w:rFonts w:ascii="宋体" w:hAnsi="宋体" w:cs="宋体"/>
                <w:color w:val="000000" w:themeColor="text1"/>
                <w:kern w:val="2"/>
                <w:sz w:val="24"/>
              </w:rPr>
            </w:pPr>
            <w:r w:rsidRPr="00925EDB">
              <w:rPr>
                <w:rFonts w:ascii="宋体" w:hAnsi="宋体" w:cs="宋体" w:hint="eastAsia"/>
                <w:color w:val="000000" w:themeColor="text1"/>
                <w:sz w:val="24"/>
              </w:rPr>
              <w:t>备注</w:t>
            </w:r>
          </w:p>
        </w:tc>
      </w:tr>
      <w:tr w:rsidR="00162E1A" w:rsidRPr="00925EDB" w:rsidTr="00D47608">
        <w:trPr>
          <w:trHeight w:val="572"/>
          <w:jc w:val="center"/>
        </w:trPr>
        <w:tc>
          <w:tcPr>
            <w:tcW w:w="2944" w:type="dxa"/>
            <w:tcBorders>
              <w:top w:val="single" w:sz="4" w:space="0" w:color="auto"/>
              <w:left w:val="single" w:sz="4" w:space="0" w:color="auto"/>
              <w:bottom w:val="single" w:sz="4" w:space="0" w:color="auto"/>
              <w:right w:val="single" w:sz="4" w:space="0" w:color="auto"/>
            </w:tcBorders>
          </w:tcPr>
          <w:p w:rsidR="00162E1A" w:rsidRPr="00925EDB" w:rsidRDefault="00162E1A" w:rsidP="00CB25F0">
            <w:pPr>
              <w:rPr>
                <w:rFonts w:ascii="宋体" w:hAnsi="宋体" w:cs="宋体"/>
                <w:color w:val="000000" w:themeColor="text1"/>
                <w:kern w:val="2"/>
                <w:sz w:val="24"/>
              </w:rPr>
            </w:pPr>
          </w:p>
        </w:tc>
        <w:tc>
          <w:tcPr>
            <w:tcW w:w="1701" w:type="dxa"/>
            <w:tcBorders>
              <w:top w:val="single" w:sz="4" w:space="0" w:color="auto"/>
              <w:left w:val="single" w:sz="4" w:space="0" w:color="auto"/>
              <w:bottom w:val="single" w:sz="4" w:space="0" w:color="auto"/>
              <w:right w:val="single" w:sz="4" w:space="0" w:color="auto"/>
            </w:tcBorders>
          </w:tcPr>
          <w:p w:rsidR="00162E1A" w:rsidRPr="00925EDB" w:rsidRDefault="00162E1A" w:rsidP="00CB25F0">
            <w:pPr>
              <w:rPr>
                <w:rFonts w:ascii="宋体" w:hAnsi="宋体" w:cs="宋体"/>
                <w:color w:val="000000" w:themeColor="text1"/>
                <w:kern w:val="2"/>
                <w:sz w:val="24"/>
              </w:rPr>
            </w:pPr>
          </w:p>
        </w:tc>
        <w:tc>
          <w:tcPr>
            <w:tcW w:w="1843" w:type="dxa"/>
            <w:tcBorders>
              <w:top w:val="single" w:sz="4" w:space="0" w:color="auto"/>
              <w:left w:val="single" w:sz="4" w:space="0" w:color="auto"/>
              <w:bottom w:val="single" w:sz="4" w:space="0" w:color="auto"/>
              <w:right w:val="single" w:sz="4" w:space="0" w:color="auto"/>
            </w:tcBorders>
          </w:tcPr>
          <w:p w:rsidR="00162E1A" w:rsidRPr="00925EDB" w:rsidRDefault="00162E1A" w:rsidP="00CB25F0">
            <w:pPr>
              <w:rPr>
                <w:rFonts w:ascii="宋体" w:hAnsi="宋体" w:cs="宋体"/>
                <w:color w:val="000000" w:themeColor="text1"/>
                <w:sz w:val="24"/>
              </w:rPr>
            </w:pPr>
          </w:p>
        </w:tc>
        <w:tc>
          <w:tcPr>
            <w:tcW w:w="1771" w:type="dxa"/>
            <w:tcBorders>
              <w:top w:val="single" w:sz="4" w:space="0" w:color="auto"/>
              <w:left w:val="single" w:sz="4" w:space="0" w:color="auto"/>
              <w:bottom w:val="single" w:sz="4" w:space="0" w:color="auto"/>
              <w:right w:val="single" w:sz="4" w:space="0" w:color="auto"/>
            </w:tcBorders>
          </w:tcPr>
          <w:p w:rsidR="00162E1A" w:rsidRPr="00925EDB" w:rsidRDefault="00162E1A" w:rsidP="00E273BA">
            <w:pPr>
              <w:jc w:val="center"/>
              <w:rPr>
                <w:rFonts w:ascii="宋体" w:hAnsi="宋体" w:cs="宋体"/>
                <w:color w:val="000000" w:themeColor="text1"/>
                <w:kern w:val="2"/>
                <w:sz w:val="24"/>
              </w:rPr>
            </w:pPr>
          </w:p>
        </w:tc>
      </w:tr>
    </w:tbl>
    <w:p w:rsidR="001D6960" w:rsidRPr="00925EDB" w:rsidRDefault="001D6960">
      <w:pPr>
        <w:rPr>
          <w:color w:val="000000" w:themeColor="text1"/>
        </w:rPr>
      </w:pPr>
    </w:p>
    <w:sectPr w:rsidR="001D6960" w:rsidRPr="00925EDB" w:rsidSect="001D69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E5" w:rsidRDefault="007B7CE5" w:rsidP="00DD78A9">
      <w:r>
        <w:separator/>
      </w:r>
    </w:p>
  </w:endnote>
  <w:endnote w:type="continuationSeparator" w:id="0">
    <w:p w:rsidR="007B7CE5" w:rsidRDefault="007B7CE5" w:rsidP="00DD7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E5" w:rsidRDefault="007B7CE5" w:rsidP="00DD78A9">
      <w:r>
        <w:separator/>
      </w:r>
    </w:p>
  </w:footnote>
  <w:footnote w:type="continuationSeparator" w:id="0">
    <w:p w:rsidR="007B7CE5" w:rsidRDefault="007B7CE5" w:rsidP="00DD7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8A9"/>
    <w:rsid w:val="00162E1A"/>
    <w:rsid w:val="001D6960"/>
    <w:rsid w:val="00231CC5"/>
    <w:rsid w:val="00320F02"/>
    <w:rsid w:val="004C7A42"/>
    <w:rsid w:val="005246BB"/>
    <w:rsid w:val="005B7AA1"/>
    <w:rsid w:val="006B7632"/>
    <w:rsid w:val="007117E5"/>
    <w:rsid w:val="007211C0"/>
    <w:rsid w:val="007B2BD1"/>
    <w:rsid w:val="007B7CE5"/>
    <w:rsid w:val="007D3B65"/>
    <w:rsid w:val="008F6C8D"/>
    <w:rsid w:val="009037A7"/>
    <w:rsid w:val="00925EDB"/>
    <w:rsid w:val="0094252C"/>
    <w:rsid w:val="0098555D"/>
    <w:rsid w:val="00BE08C3"/>
    <w:rsid w:val="00BE398D"/>
    <w:rsid w:val="00CA1013"/>
    <w:rsid w:val="00CB25F0"/>
    <w:rsid w:val="00D47608"/>
    <w:rsid w:val="00DD78A9"/>
    <w:rsid w:val="00E34E91"/>
    <w:rsid w:val="00E51316"/>
    <w:rsid w:val="00EC195C"/>
    <w:rsid w:val="00F0258E"/>
    <w:rsid w:val="00FC1BD4"/>
    <w:rsid w:val="00FF0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8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78A9"/>
    <w:rPr>
      <w:sz w:val="18"/>
      <w:szCs w:val="18"/>
    </w:rPr>
  </w:style>
  <w:style w:type="paragraph" w:styleId="a4">
    <w:name w:val="footer"/>
    <w:basedOn w:val="a"/>
    <w:link w:val="Char0"/>
    <w:uiPriority w:val="99"/>
    <w:semiHidden/>
    <w:unhideWhenUsed/>
    <w:rsid w:val="00DD78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78A9"/>
    <w:rPr>
      <w:sz w:val="18"/>
      <w:szCs w:val="18"/>
    </w:rPr>
  </w:style>
  <w:style w:type="paragraph" w:customStyle="1" w:styleId="Style2">
    <w:name w:val="_Style 2"/>
    <w:basedOn w:val="a"/>
    <w:qFormat/>
    <w:rsid w:val="00DD78A9"/>
    <w:pPr>
      <w:ind w:firstLineChars="200" w:firstLine="420"/>
    </w:pPr>
  </w:style>
  <w:style w:type="table" w:styleId="a5">
    <w:name w:val="Table Grid"/>
    <w:basedOn w:val="a1"/>
    <w:qFormat/>
    <w:rsid w:val="00DD78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w:basedOn w:val="a"/>
    <w:rsid w:val="009037A7"/>
    <w:pPr>
      <w:widowControl/>
      <w:ind w:left="420" w:hanging="420"/>
      <w:jc w:val="left"/>
    </w:pPr>
    <w:rPr>
      <w:rFonts w:ascii="Arial" w:hAnsi="Arial"/>
      <w:kern w:val="0"/>
      <w:sz w:val="20"/>
      <w:szCs w:val="20"/>
    </w:rPr>
  </w:style>
</w:styles>
</file>

<file path=word/webSettings.xml><?xml version="1.0" encoding="utf-8"?>
<w:webSettings xmlns:r="http://schemas.openxmlformats.org/officeDocument/2006/relationships" xmlns:w="http://schemas.openxmlformats.org/wordprocessingml/2006/main">
  <w:divs>
    <w:div w:id="11419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郑培芳</dc:creator>
  <cp:keywords/>
  <dc:description/>
  <cp:lastModifiedBy>郑培芳</cp:lastModifiedBy>
  <cp:revision>36</cp:revision>
  <dcterms:created xsi:type="dcterms:W3CDTF">2022-10-13T07:36:00Z</dcterms:created>
  <dcterms:modified xsi:type="dcterms:W3CDTF">2023-03-16T06:43:00Z</dcterms:modified>
</cp:coreProperties>
</file>