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8BFFF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</w:rPr>
        <w:t>202</w:t>
      </w:r>
      <w:r>
        <w:rPr>
          <w:rFonts w:hint="eastAsia"/>
          <w:b/>
          <w:bCs/>
          <w:sz w:val="36"/>
          <w:szCs w:val="44"/>
          <w:lang w:val="en-US" w:eastAsia="zh-CN"/>
        </w:rPr>
        <w:t>5年</w:t>
      </w:r>
      <w:r>
        <w:rPr>
          <w:rFonts w:hint="eastAsia"/>
          <w:b/>
          <w:bCs/>
          <w:sz w:val="36"/>
          <w:szCs w:val="44"/>
        </w:rPr>
        <w:t>马尾基地</w:t>
      </w:r>
      <w:r>
        <w:rPr>
          <w:rFonts w:hint="eastAsia"/>
          <w:b/>
          <w:bCs/>
          <w:sz w:val="36"/>
          <w:szCs w:val="44"/>
          <w:lang w:val="en-US" w:eastAsia="zh-CN"/>
        </w:rPr>
        <w:t>预制菜采购询价需求</w:t>
      </w:r>
    </w:p>
    <w:p w14:paraId="0A784BA6">
      <w:pPr>
        <w:jc w:val="center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               </w:t>
      </w:r>
    </w:p>
    <w:p w14:paraId="14392944">
      <w:pPr>
        <w:numPr>
          <w:ilvl w:val="0"/>
          <w:numId w:val="1"/>
        </w:numPr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询价要求：</w:t>
      </w:r>
    </w:p>
    <w:p w14:paraId="3407C9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28"/>
          <w:szCs w:val="28"/>
          <w:lang w:val="en-US" w:eastAsia="zh-CN" w:bidi="ar-SA"/>
        </w:rPr>
        <w:t>科研项目“冷藏类、混合类预制菜的食品安全风险监测及评估”（编号：KY202329A）需采购150批次冷藏类、混合类预制菜样品进行检测分析，科研预算经费最高限价1.98万元。具体要求为：</w:t>
      </w:r>
    </w:p>
    <w:tbl>
      <w:tblPr>
        <w:tblStyle w:val="3"/>
        <w:tblW w:w="8596" w:type="dxa"/>
        <w:tblInd w:w="-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3323"/>
        <w:gridCol w:w="3690"/>
        <w:gridCol w:w="763"/>
      </w:tblGrid>
      <w:tr w14:paraId="38B73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20" w:type="dxa"/>
            <w:vAlign w:val="center"/>
          </w:tcPr>
          <w:p w14:paraId="6A9ABA21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323" w:type="dxa"/>
            <w:vAlign w:val="center"/>
          </w:tcPr>
          <w:p w14:paraId="7D60D784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样品品种</w:t>
            </w:r>
          </w:p>
        </w:tc>
        <w:tc>
          <w:tcPr>
            <w:tcW w:w="3690" w:type="dxa"/>
            <w:vAlign w:val="center"/>
          </w:tcPr>
          <w:p w14:paraId="57F88BC9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单批次样品数量要求</w:t>
            </w:r>
          </w:p>
        </w:tc>
        <w:tc>
          <w:tcPr>
            <w:tcW w:w="763" w:type="dxa"/>
            <w:vAlign w:val="center"/>
          </w:tcPr>
          <w:p w14:paraId="14A3F811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批次</w:t>
            </w:r>
          </w:p>
        </w:tc>
      </w:tr>
      <w:tr w14:paraId="7646C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20" w:type="dxa"/>
            <w:vAlign w:val="center"/>
          </w:tcPr>
          <w:p w14:paraId="526E404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323" w:type="dxa"/>
            <w:vAlign w:val="center"/>
          </w:tcPr>
          <w:p w14:paraId="4A709097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混合类冷藏即食预制菜</w:t>
            </w:r>
          </w:p>
        </w:tc>
        <w:tc>
          <w:tcPr>
            <w:tcW w:w="3690" w:type="dxa"/>
            <w:vAlign w:val="center"/>
          </w:tcPr>
          <w:p w14:paraId="10C8B481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不少于7个包装，每个包装不少于100g</w:t>
            </w:r>
          </w:p>
        </w:tc>
        <w:tc>
          <w:tcPr>
            <w:tcW w:w="763" w:type="dxa"/>
            <w:vAlign w:val="center"/>
          </w:tcPr>
          <w:p w14:paraId="67D7980C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 w14:paraId="796FB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20" w:type="dxa"/>
            <w:vAlign w:val="center"/>
          </w:tcPr>
          <w:p w14:paraId="46B197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323" w:type="dxa"/>
            <w:vAlign w:val="center"/>
          </w:tcPr>
          <w:p w14:paraId="186A67AA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速冻酸菜鱼、水煮鱼预制菜</w:t>
            </w:r>
          </w:p>
        </w:tc>
        <w:tc>
          <w:tcPr>
            <w:tcW w:w="3690" w:type="dxa"/>
            <w:vAlign w:val="center"/>
          </w:tcPr>
          <w:p w14:paraId="6FA64B9D">
            <w:pPr>
              <w:jc w:val="center"/>
            </w:pPr>
            <w:r>
              <w:rPr>
                <w:rFonts w:hint="eastAsia"/>
                <w:lang w:val="en-US" w:eastAsia="zh-CN"/>
              </w:rPr>
              <w:t>不少于2个包装，每个包装不少于500g</w:t>
            </w:r>
          </w:p>
        </w:tc>
        <w:tc>
          <w:tcPr>
            <w:tcW w:w="763" w:type="dxa"/>
            <w:vAlign w:val="center"/>
          </w:tcPr>
          <w:p w14:paraId="040AD6A6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 w14:paraId="25777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0" w:type="dxa"/>
            <w:vAlign w:val="center"/>
          </w:tcPr>
          <w:p w14:paraId="6D4863B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323" w:type="dxa"/>
            <w:vAlign w:val="center"/>
          </w:tcPr>
          <w:p w14:paraId="1C6A8E3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速冻牛肉滑、牛肉片、嫩牛肉预制菜</w:t>
            </w:r>
          </w:p>
        </w:tc>
        <w:tc>
          <w:tcPr>
            <w:tcW w:w="3690" w:type="dxa"/>
            <w:vAlign w:val="center"/>
          </w:tcPr>
          <w:p w14:paraId="7D43F7C8">
            <w:pPr>
              <w:jc w:val="center"/>
            </w:pPr>
            <w:r>
              <w:rPr>
                <w:rFonts w:hint="eastAsia"/>
                <w:lang w:val="en-US" w:eastAsia="zh-CN"/>
              </w:rPr>
              <w:t>不少于2个包装，每个包装不少于500g</w:t>
            </w:r>
          </w:p>
        </w:tc>
        <w:tc>
          <w:tcPr>
            <w:tcW w:w="763" w:type="dxa"/>
            <w:vAlign w:val="center"/>
          </w:tcPr>
          <w:p w14:paraId="7915F3D8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 w14:paraId="50081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20" w:type="dxa"/>
            <w:vAlign w:val="center"/>
          </w:tcPr>
          <w:p w14:paraId="0F8EA6F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323" w:type="dxa"/>
            <w:vAlign w:val="center"/>
          </w:tcPr>
          <w:p w14:paraId="4A238B10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速冻奥尔良鸡腿、鸡翅、鸡排预制菜</w:t>
            </w:r>
          </w:p>
        </w:tc>
        <w:tc>
          <w:tcPr>
            <w:tcW w:w="3690" w:type="dxa"/>
            <w:vAlign w:val="center"/>
          </w:tcPr>
          <w:p w14:paraId="4C7CE6CF">
            <w:pPr>
              <w:jc w:val="center"/>
            </w:pPr>
            <w:r>
              <w:rPr>
                <w:rFonts w:hint="eastAsia"/>
                <w:lang w:val="en-US" w:eastAsia="zh-CN"/>
              </w:rPr>
              <w:t>不少于2个包装，每个包装不少于500g</w:t>
            </w:r>
          </w:p>
        </w:tc>
        <w:tc>
          <w:tcPr>
            <w:tcW w:w="763" w:type="dxa"/>
            <w:vAlign w:val="center"/>
          </w:tcPr>
          <w:p w14:paraId="796F4669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 w14:paraId="25DD2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20" w:type="dxa"/>
            <w:vAlign w:val="center"/>
          </w:tcPr>
          <w:p w14:paraId="4C68B66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323" w:type="dxa"/>
            <w:vAlign w:val="center"/>
          </w:tcPr>
          <w:p w14:paraId="49D4A57A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速冻猪颈肉、里脊肉、荔枝肉、水煮肉片预制菜</w:t>
            </w:r>
          </w:p>
        </w:tc>
        <w:tc>
          <w:tcPr>
            <w:tcW w:w="3690" w:type="dxa"/>
            <w:vAlign w:val="center"/>
          </w:tcPr>
          <w:p w14:paraId="7CA2403E">
            <w:pPr>
              <w:jc w:val="center"/>
            </w:pPr>
            <w:r>
              <w:rPr>
                <w:rFonts w:hint="eastAsia"/>
                <w:lang w:val="en-US" w:eastAsia="zh-CN"/>
              </w:rPr>
              <w:t>不少于2个包装，每个包装不少于500g</w:t>
            </w:r>
          </w:p>
        </w:tc>
        <w:tc>
          <w:tcPr>
            <w:tcW w:w="763" w:type="dxa"/>
            <w:vAlign w:val="center"/>
          </w:tcPr>
          <w:p w14:paraId="3C968764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 w14:paraId="00DA6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20" w:type="dxa"/>
            <w:vAlign w:val="center"/>
          </w:tcPr>
          <w:p w14:paraId="6D9EEBAF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323" w:type="dxa"/>
            <w:vAlign w:val="center"/>
          </w:tcPr>
          <w:p w14:paraId="5BB88221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速冻牛肉丸预制菜</w:t>
            </w:r>
          </w:p>
        </w:tc>
        <w:tc>
          <w:tcPr>
            <w:tcW w:w="3690" w:type="dxa"/>
            <w:vAlign w:val="center"/>
          </w:tcPr>
          <w:p w14:paraId="1B3DA5C0">
            <w:pPr>
              <w:jc w:val="center"/>
            </w:pPr>
            <w:r>
              <w:rPr>
                <w:rFonts w:hint="eastAsia"/>
                <w:lang w:val="en-US" w:eastAsia="zh-CN"/>
              </w:rPr>
              <w:t>不少于2个包装，每个包装不少于500g</w:t>
            </w:r>
          </w:p>
        </w:tc>
        <w:tc>
          <w:tcPr>
            <w:tcW w:w="763" w:type="dxa"/>
            <w:vAlign w:val="center"/>
          </w:tcPr>
          <w:p w14:paraId="78763446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 w14:paraId="5D8DF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20" w:type="dxa"/>
            <w:vAlign w:val="center"/>
          </w:tcPr>
          <w:p w14:paraId="28FD70E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323" w:type="dxa"/>
            <w:vAlign w:val="center"/>
          </w:tcPr>
          <w:p w14:paraId="371332F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速冻猪肚鸡、椰子鸡等带汤预制菜</w:t>
            </w:r>
          </w:p>
        </w:tc>
        <w:tc>
          <w:tcPr>
            <w:tcW w:w="3690" w:type="dxa"/>
            <w:vAlign w:val="center"/>
          </w:tcPr>
          <w:p w14:paraId="2592837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不少于2个包装，每个包装不少于500g</w:t>
            </w:r>
          </w:p>
        </w:tc>
        <w:tc>
          <w:tcPr>
            <w:tcW w:w="763" w:type="dxa"/>
            <w:vAlign w:val="center"/>
          </w:tcPr>
          <w:p w14:paraId="534FF0E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 w14:paraId="47005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20" w:type="dxa"/>
            <w:vAlign w:val="center"/>
          </w:tcPr>
          <w:p w14:paraId="2761F731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323" w:type="dxa"/>
            <w:vAlign w:val="center"/>
          </w:tcPr>
          <w:p w14:paraId="1BAAC873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速冻虾滑预制菜</w:t>
            </w:r>
          </w:p>
        </w:tc>
        <w:tc>
          <w:tcPr>
            <w:tcW w:w="3690" w:type="dxa"/>
            <w:vAlign w:val="center"/>
          </w:tcPr>
          <w:p w14:paraId="599B334D">
            <w:pPr>
              <w:jc w:val="center"/>
            </w:pPr>
            <w:r>
              <w:rPr>
                <w:rFonts w:hint="eastAsia"/>
                <w:lang w:val="en-US" w:eastAsia="zh-CN"/>
              </w:rPr>
              <w:t>不少于2个包装，每个包装不少于500g</w:t>
            </w:r>
          </w:p>
        </w:tc>
        <w:tc>
          <w:tcPr>
            <w:tcW w:w="763" w:type="dxa"/>
            <w:vAlign w:val="center"/>
          </w:tcPr>
          <w:p w14:paraId="256F2D72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 w14:paraId="2AE65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833" w:type="dxa"/>
            <w:gridSpan w:val="3"/>
            <w:vAlign w:val="center"/>
          </w:tcPr>
          <w:p w14:paraId="0FB4007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合计</w:t>
            </w:r>
          </w:p>
        </w:tc>
        <w:tc>
          <w:tcPr>
            <w:tcW w:w="763" w:type="dxa"/>
            <w:vAlign w:val="center"/>
          </w:tcPr>
          <w:p w14:paraId="3ED314C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</w:t>
            </w:r>
          </w:p>
        </w:tc>
      </w:tr>
      <w:tr w14:paraId="1EA2C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596" w:type="dxa"/>
            <w:gridSpan w:val="4"/>
            <w:vAlign w:val="center"/>
          </w:tcPr>
          <w:p w14:paraId="79F658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420" w:firstLineChars="2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备注：</w:t>
            </w:r>
          </w:p>
          <w:p w14:paraId="79AFE0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420" w:firstLineChars="2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1、提供的样品，应为不同生产企业生产的产品或同一生产企业的不同产品。</w:t>
            </w:r>
          </w:p>
          <w:p w14:paraId="43A7F5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420" w:firstLineChars="2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2、样品的运输、贮存，应采取有效的防护措施，符合产品明示要求或产品实际需要的条件要求。</w:t>
            </w:r>
          </w:p>
          <w:p w14:paraId="48880C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420" w:firstLineChars="200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3、需开具该产品类别增值税专用发票。</w:t>
            </w:r>
          </w:p>
        </w:tc>
      </w:tr>
    </w:tbl>
    <w:p w14:paraId="6565E3A4">
      <w:pPr>
        <w:numPr>
          <w:ilvl w:val="0"/>
          <w:numId w:val="0"/>
        </w:numPr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/>
          <w:sz w:val="32"/>
          <w:szCs w:val="40"/>
          <w:lang w:val="en-US" w:eastAsia="zh-CN"/>
        </w:rPr>
        <w:t>询价参数：</w:t>
      </w:r>
    </w:p>
    <w:p w14:paraId="52FCBA28">
      <w:pPr>
        <w:ind w:left="559" w:leftChars="266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1、资格审查部分（营业执照复印件） 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2、价格分100%（详见附件报价清单）。</w:t>
      </w:r>
    </w:p>
    <w:p w14:paraId="0597A335"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</w:t>
      </w:r>
    </w:p>
    <w:p w14:paraId="6B429287">
      <w:pPr>
        <w:jc w:val="center"/>
        <w:rPr>
          <w:rFonts w:hint="eastAsia"/>
          <w:b/>
          <w:sz w:val="48"/>
          <w:szCs w:val="48"/>
          <w:lang w:val="en-US" w:eastAsia="zh-CN"/>
        </w:rPr>
      </w:pPr>
    </w:p>
    <w:p w14:paraId="0688896B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  <w:lang w:val="en-US" w:eastAsia="zh-CN"/>
        </w:rPr>
        <w:t>样品采购</w:t>
      </w:r>
      <w:r>
        <w:rPr>
          <w:rFonts w:hint="eastAsia"/>
          <w:b/>
          <w:sz w:val="48"/>
          <w:szCs w:val="48"/>
        </w:rPr>
        <w:t>报价单</w:t>
      </w:r>
    </w:p>
    <w:p w14:paraId="4615E480">
      <w:pPr>
        <w:rPr>
          <w:sz w:val="24"/>
          <w:szCs w:val="24"/>
        </w:rPr>
      </w:pPr>
    </w:p>
    <w:p w14:paraId="44B3B91B">
      <w:pPr>
        <w:spacing w:line="360" w:lineRule="auto"/>
        <w:rPr>
          <w:sz w:val="24"/>
          <w:szCs w:val="24"/>
        </w:rPr>
      </w:pPr>
    </w:p>
    <w:p w14:paraId="5B3790F9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需求方：福建省产品质量检验研究院   服务方: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          </w:t>
      </w:r>
    </w:p>
    <w:p w14:paraId="6F1D381E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联系人：</w:t>
      </w:r>
      <w:r>
        <w:rPr>
          <w:rFonts w:hint="eastAsia"/>
          <w:sz w:val="24"/>
          <w:szCs w:val="24"/>
          <w:lang w:val="en-US" w:eastAsia="zh-CN"/>
        </w:rPr>
        <w:t>庄</w:t>
      </w:r>
      <w:r>
        <w:rPr>
          <w:rFonts w:hint="eastAsia"/>
          <w:sz w:val="24"/>
          <w:szCs w:val="24"/>
        </w:rPr>
        <w:t xml:space="preserve">先生                     联系人： </w:t>
      </w:r>
      <w:r>
        <w:rPr>
          <w:sz w:val="24"/>
          <w:szCs w:val="24"/>
          <w:u w:val="single"/>
        </w:rPr>
        <w:t xml:space="preserve">                   </w:t>
      </w:r>
    </w:p>
    <w:p w14:paraId="4542BA1B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联系电话：</w:t>
      </w:r>
      <w:r>
        <w:rPr>
          <w:sz w:val="24"/>
          <w:szCs w:val="24"/>
        </w:rPr>
        <w:t>0591-83732144</w:t>
      </w:r>
      <w:r>
        <w:rPr>
          <w:rFonts w:hint="eastAsia"/>
          <w:sz w:val="24"/>
          <w:szCs w:val="24"/>
        </w:rPr>
        <w:t xml:space="preserve">            联系电话：</w:t>
      </w:r>
      <w:r>
        <w:rPr>
          <w:rFonts w:hint="eastAsia"/>
          <w:sz w:val="24"/>
          <w:szCs w:val="24"/>
          <w:u w:val="single"/>
        </w:rPr>
        <w:t xml:space="preserve">                   </w:t>
      </w:r>
    </w:p>
    <w:p w14:paraId="14A28167">
      <w:pPr>
        <w:spacing w:line="360" w:lineRule="auto"/>
        <w:rPr>
          <w:sz w:val="24"/>
          <w:szCs w:val="24"/>
        </w:rPr>
      </w:pPr>
    </w:p>
    <w:tbl>
      <w:tblPr>
        <w:tblStyle w:val="3"/>
        <w:tblW w:w="8816" w:type="dxa"/>
        <w:tblInd w:w="-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3004"/>
        <w:gridCol w:w="2884"/>
        <w:gridCol w:w="825"/>
        <w:gridCol w:w="768"/>
        <w:gridCol w:w="646"/>
      </w:tblGrid>
      <w:tr w14:paraId="6745C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689" w:type="dxa"/>
            <w:vAlign w:val="center"/>
          </w:tcPr>
          <w:p w14:paraId="708DDC3C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004" w:type="dxa"/>
            <w:vAlign w:val="center"/>
          </w:tcPr>
          <w:p w14:paraId="01AA1BFE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样品品种</w:t>
            </w:r>
          </w:p>
        </w:tc>
        <w:tc>
          <w:tcPr>
            <w:tcW w:w="2884" w:type="dxa"/>
            <w:vAlign w:val="center"/>
          </w:tcPr>
          <w:p w14:paraId="7E9AFFA0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单批次样品数量要求</w:t>
            </w:r>
          </w:p>
        </w:tc>
        <w:tc>
          <w:tcPr>
            <w:tcW w:w="825" w:type="dxa"/>
            <w:vAlign w:val="center"/>
          </w:tcPr>
          <w:p w14:paraId="59EF4FA3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批次</w:t>
            </w:r>
          </w:p>
        </w:tc>
        <w:tc>
          <w:tcPr>
            <w:tcW w:w="768" w:type="dxa"/>
            <w:vAlign w:val="center"/>
          </w:tcPr>
          <w:p w14:paraId="3F20735F"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646" w:type="dxa"/>
            <w:vAlign w:val="center"/>
          </w:tcPr>
          <w:p w14:paraId="22002ABB">
            <w:pPr>
              <w:jc w:val="center"/>
            </w:pPr>
            <w:r>
              <w:rPr>
                <w:rFonts w:hint="eastAsia"/>
              </w:rPr>
              <w:t>金额</w:t>
            </w:r>
          </w:p>
        </w:tc>
      </w:tr>
      <w:tr w14:paraId="46976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689" w:type="dxa"/>
            <w:vAlign w:val="center"/>
          </w:tcPr>
          <w:p w14:paraId="56D15EE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004" w:type="dxa"/>
            <w:vAlign w:val="center"/>
          </w:tcPr>
          <w:p w14:paraId="7D98A958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混合类冷藏即食预制菜</w:t>
            </w:r>
          </w:p>
        </w:tc>
        <w:tc>
          <w:tcPr>
            <w:tcW w:w="2884" w:type="dxa"/>
            <w:vAlign w:val="center"/>
          </w:tcPr>
          <w:p w14:paraId="676C5E4E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不少于7个包装，每个包装不少于100g</w:t>
            </w:r>
          </w:p>
        </w:tc>
        <w:tc>
          <w:tcPr>
            <w:tcW w:w="825" w:type="dxa"/>
            <w:vAlign w:val="center"/>
          </w:tcPr>
          <w:p w14:paraId="497D1BC0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768" w:type="dxa"/>
            <w:vAlign w:val="center"/>
          </w:tcPr>
          <w:p w14:paraId="3AC9DB25">
            <w:pPr>
              <w:jc w:val="center"/>
            </w:pPr>
          </w:p>
        </w:tc>
        <w:tc>
          <w:tcPr>
            <w:tcW w:w="646" w:type="dxa"/>
            <w:vAlign w:val="center"/>
          </w:tcPr>
          <w:p w14:paraId="562F8895">
            <w:pPr>
              <w:jc w:val="center"/>
            </w:pPr>
          </w:p>
        </w:tc>
      </w:tr>
      <w:tr w14:paraId="5977F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689" w:type="dxa"/>
            <w:vAlign w:val="center"/>
          </w:tcPr>
          <w:p w14:paraId="2280EB7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004" w:type="dxa"/>
            <w:vAlign w:val="center"/>
          </w:tcPr>
          <w:p w14:paraId="2763F425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速冻酸菜鱼、水煮鱼预制菜</w:t>
            </w:r>
          </w:p>
        </w:tc>
        <w:tc>
          <w:tcPr>
            <w:tcW w:w="2884" w:type="dxa"/>
            <w:vAlign w:val="center"/>
          </w:tcPr>
          <w:p w14:paraId="343C6E5F">
            <w:pPr>
              <w:jc w:val="center"/>
            </w:pPr>
            <w:r>
              <w:rPr>
                <w:rFonts w:hint="eastAsia"/>
                <w:lang w:val="en-US" w:eastAsia="zh-CN"/>
              </w:rPr>
              <w:t>不少于2个包装，每个包装不少于500g</w:t>
            </w:r>
          </w:p>
        </w:tc>
        <w:tc>
          <w:tcPr>
            <w:tcW w:w="825" w:type="dxa"/>
            <w:vAlign w:val="center"/>
          </w:tcPr>
          <w:p w14:paraId="424E3E50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768" w:type="dxa"/>
            <w:vAlign w:val="center"/>
          </w:tcPr>
          <w:p w14:paraId="6BEB84B6">
            <w:pPr>
              <w:jc w:val="center"/>
            </w:pPr>
          </w:p>
        </w:tc>
        <w:tc>
          <w:tcPr>
            <w:tcW w:w="646" w:type="dxa"/>
            <w:vAlign w:val="center"/>
          </w:tcPr>
          <w:p w14:paraId="1E1CC706">
            <w:pPr>
              <w:jc w:val="center"/>
            </w:pPr>
          </w:p>
        </w:tc>
      </w:tr>
      <w:tr w14:paraId="370C5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89" w:type="dxa"/>
            <w:vAlign w:val="center"/>
          </w:tcPr>
          <w:p w14:paraId="70E1B7C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004" w:type="dxa"/>
            <w:vAlign w:val="center"/>
          </w:tcPr>
          <w:p w14:paraId="2FFAE6A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速冻牛肉滑、牛肉片、嫩牛肉预制菜</w:t>
            </w:r>
          </w:p>
        </w:tc>
        <w:tc>
          <w:tcPr>
            <w:tcW w:w="2884" w:type="dxa"/>
            <w:vAlign w:val="center"/>
          </w:tcPr>
          <w:p w14:paraId="117F791C">
            <w:pPr>
              <w:jc w:val="center"/>
            </w:pPr>
            <w:r>
              <w:rPr>
                <w:rFonts w:hint="eastAsia"/>
                <w:lang w:val="en-US" w:eastAsia="zh-CN"/>
              </w:rPr>
              <w:t>不少于2个包装，每个包装不少于500g</w:t>
            </w:r>
          </w:p>
        </w:tc>
        <w:tc>
          <w:tcPr>
            <w:tcW w:w="825" w:type="dxa"/>
            <w:vAlign w:val="center"/>
          </w:tcPr>
          <w:p w14:paraId="429C4EB1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768" w:type="dxa"/>
            <w:vAlign w:val="center"/>
          </w:tcPr>
          <w:p w14:paraId="4DA0CE65">
            <w:pPr>
              <w:jc w:val="center"/>
            </w:pPr>
          </w:p>
        </w:tc>
        <w:tc>
          <w:tcPr>
            <w:tcW w:w="646" w:type="dxa"/>
            <w:vAlign w:val="center"/>
          </w:tcPr>
          <w:p w14:paraId="75D70300">
            <w:pPr>
              <w:jc w:val="center"/>
            </w:pPr>
          </w:p>
        </w:tc>
      </w:tr>
      <w:tr w14:paraId="7F340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689" w:type="dxa"/>
            <w:vAlign w:val="center"/>
          </w:tcPr>
          <w:p w14:paraId="1682558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004" w:type="dxa"/>
            <w:vAlign w:val="center"/>
          </w:tcPr>
          <w:p w14:paraId="7B98D0A8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速冻奥尔良鸡腿、鸡翅、鸡排预制菜</w:t>
            </w:r>
          </w:p>
        </w:tc>
        <w:tc>
          <w:tcPr>
            <w:tcW w:w="2884" w:type="dxa"/>
            <w:vAlign w:val="center"/>
          </w:tcPr>
          <w:p w14:paraId="0167A087">
            <w:pPr>
              <w:jc w:val="center"/>
            </w:pPr>
            <w:r>
              <w:rPr>
                <w:rFonts w:hint="eastAsia"/>
                <w:lang w:val="en-US" w:eastAsia="zh-CN"/>
              </w:rPr>
              <w:t>不少于2个包装，每个包装不少于500g</w:t>
            </w:r>
          </w:p>
        </w:tc>
        <w:tc>
          <w:tcPr>
            <w:tcW w:w="825" w:type="dxa"/>
            <w:vAlign w:val="center"/>
          </w:tcPr>
          <w:p w14:paraId="4E66C422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768" w:type="dxa"/>
            <w:vAlign w:val="center"/>
          </w:tcPr>
          <w:p w14:paraId="69835B31">
            <w:pPr>
              <w:jc w:val="center"/>
            </w:pPr>
          </w:p>
        </w:tc>
        <w:tc>
          <w:tcPr>
            <w:tcW w:w="646" w:type="dxa"/>
            <w:vAlign w:val="center"/>
          </w:tcPr>
          <w:p w14:paraId="46E48E29">
            <w:pPr>
              <w:jc w:val="center"/>
            </w:pPr>
          </w:p>
        </w:tc>
      </w:tr>
      <w:tr w14:paraId="56791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689" w:type="dxa"/>
            <w:vAlign w:val="center"/>
          </w:tcPr>
          <w:p w14:paraId="2F5D8D9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004" w:type="dxa"/>
            <w:vAlign w:val="center"/>
          </w:tcPr>
          <w:p w14:paraId="33C4BD08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速冻猪颈肉、里脊肉、荔枝肉、水煮肉片预制菜</w:t>
            </w:r>
          </w:p>
        </w:tc>
        <w:tc>
          <w:tcPr>
            <w:tcW w:w="2884" w:type="dxa"/>
            <w:vAlign w:val="center"/>
          </w:tcPr>
          <w:p w14:paraId="3F5EEAC5">
            <w:pPr>
              <w:jc w:val="center"/>
            </w:pPr>
            <w:r>
              <w:rPr>
                <w:rFonts w:hint="eastAsia"/>
                <w:lang w:val="en-US" w:eastAsia="zh-CN"/>
              </w:rPr>
              <w:t>不少于2个包装，每个包装不少于500g</w:t>
            </w:r>
          </w:p>
        </w:tc>
        <w:tc>
          <w:tcPr>
            <w:tcW w:w="825" w:type="dxa"/>
            <w:vAlign w:val="center"/>
          </w:tcPr>
          <w:p w14:paraId="0673F32C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768" w:type="dxa"/>
            <w:vAlign w:val="center"/>
          </w:tcPr>
          <w:p w14:paraId="1B272D4D">
            <w:pPr>
              <w:jc w:val="center"/>
            </w:pPr>
          </w:p>
        </w:tc>
        <w:tc>
          <w:tcPr>
            <w:tcW w:w="646" w:type="dxa"/>
            <w:vAlign w:val="center"/>
          </w:tcPr>
          <w:p w14:paraId="0D03CFBA">
            <w:pPr>
              <w:jc w:val="center"/>
            </w:pPr>
          </w:p>
        </w:tc>
      </w:tr>
      <w:tr w14:paraId="3477D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689" w:type="dxa"/>
            <w:vAlign w:val="center"/>
          </w:tcPr>
          <w:p w14:paraId="3D02C92D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004" w:type="dxa"/>
            <w:vAlign w:val="center"/>
          </w:tcPr>
          <w:p w14:paraId="52095AB0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速冻牛肉丸预制菜</w:t>
            </w:r>
          </w:p>
        </w:tc>
        <w:tc>
          <w:tcPr>
            <w:tcW w:w="2884" w:type="dxa"/>
            <w:vAlign w:val="center"/>
          </w:tcPr>
          <w:p w14:paraId="532098CC">
            <w:pPr>
              <w:jc w:val="center"/>
            </w:pPr>
            <w:r>
              <w:rPr>
                <w:rFonts w:hint="eastAsia"/>
                <w:lang w:val="en-US" w:eastAsia="zh-CN"/>
              </w:rPr>
              <w:t>不少于2个包装，每个包装不少于500g</w:t>
            </w:r>
          </w:p>
        </w:tc>
        <w:tc>
          <w:tcPr>
            <w:tcW w:w="825" w:type="dxa"/>
            <w:vAlign w:val="center"/>
          </w:tcPr>
          <w:p w14:paraId="3CA63193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768" w:type="dxa"/>
            <w:vAlign w:val="center"/>
          </w:tcPr>
          <w:p w14:paraId="6AD5A9EB">
            <w:pPr>
              <w:jc w:val="center"/>
            </w:pPr>
          </w:p>
        </w:tc>
        <w:tc>
          <w:tcPr>
            <w:tcW w:w="646" w:type="dxa"/>
            <w:vAlign w:val="center"/>
          </w:tcPr>
          <w:p w14:paraId="5B01D448">
            <w:pPr>
              <w:jc w:val="center"/>
            </w:pPr>
          </w:p>
        </w:tc>
      </w:tr>
      <w:tr w14:paraId="4D7D6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689" w:type="dxa"/>
            <w:vAlign w:val="center"/>
          </w:tcPr>
          <w:p w14:paraId="4BDF4C2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004" w:type="dxa"/>
            <w:vAlign w:val="center"/>
          </w:tcPr>
          <w:p w14:paraId="75379B8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速冻猪肚鸡、椰子鸡等带汤预制菜</w:t>
            </w:r>
          </w:p>
        </w:tc>
        <w:tc>
          <w:tcPr>
            <w:tcW w:w="2884" w:type="dxa"/>
            <w:vAlign w:val="center"/>
          </w:tcPr>
          <w:p w14:paraId="0B940D2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不少于2个包装，每个包装不少于500g</w:t>
            </w:r>
          </w:p>
        </w:tc>
        <w:tc>
          <w:tcPr>
            <w:tcW w:w="825" w:type="dxa"/>
            <w:vAlign w:val="center"/>
          </w:tcPr>
          <w:p w14:paraId="16D1380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768" w:type="dxa"/>
            <w:vAlign w:val="center"/>
          </w:tcPr>
          <w:p w14:paraId="6A2D74E5">
            <w:pPr>
              <w:jc w:val="center"/>
            </w:pPr>
          </w:p>
        </w:tc>
        <w:tc>
          <w:tcPr>
            <w:tcW w:w="646" w:type="dxa"/>
            <w:vAlign w:val="center"/>
          </w:tcPr>
          <w:p w14:paraId="02CF6053">
            <w:pPr>
              <w:jc w:val="center"/>
            </w:pPr>
          </w:p>
        </w:tc>
      </w:tr>
      <w:tr w14:paraId="38C3B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689" w:type="dxa"/>
            <w:vAlign w:val="center"/>
          </w:tcPr>
          <w:p w14:paraId="733166C9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004" w:type="dxa"/>
            <w:vAlign w:val="center"/>
          </w:tcPr>
          <w:p w14:paraId="3F3E6999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速冻虾滑预制菜</w:t>
            </w:r>
          </w:p>
        </w:tc>
        <w:tc>
          <w:tcPr>
            <w:tcW w:w="2884" w:type="dxa"/>
            <w:vAlign w:val="center"/>
          </w:tcPr>
          <w:p w14:paraId="36223B2C">
            <w:pPr>
              <w:jc w:val="center"/>
            </w:pPr>
            <w:r>
              <w:rPr>
                <w:rFonts w:hint="eastAsia"/>
                <w:lang w:val="en-US" w:eastAsia="zh-CN"/>
              </w:rPr>
              <w:t>不少于2个包装，每个包装不少于500g</w:t>
            </w:r>
          </w:p>
        </w:tc>
        <w:tc>
          <w:tcPr>
            <w:tcW w:w="825" w:type="dxa"/>
            <w:vAlign w:val="center"/>
          </w:tcPr>
          <w:p w14:paraId="5C009E08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768" w:type="dxa"/>
            <w:vAlign w:val="center"/>
          </w:tcPr>
          <w:p w14:paraId="38CF73D7">
            <w:pPr>
              <w:jc w:val="center"/>
            </w:pPr>
          </w:p>
        </w:tc>
        <w:tc>
          <w:tcPr>
            <w:tcW w:w="646" w:type="dxa"/>
            <w:vAlign w:val="center"/>
          </w:tcPr>
          <w:p w14:paraId="16D4C05A">
            <w:pPr>
              <w:jc w:val="center"/>
            </w:pPr>
          </w:p>
        </w:tc>
      </w:tr>
      <w:tr w14:paraId="36715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6577" w:type="dxa"/>
            <w:gridSpan w:val="3"/>
            <w:vAlign w:val="center"/>
          </w:tcPr>
          <w:p w14:paraId="5189E9F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合计</w:t>
            </w:r>
          </w:p>
        </w:tc>
        <w:tc>
          <w:tcPr>
            <w:tcW w:w="825" w:type="dxa"/>
            <w:vAlign w:val="center"/>
          </w:tcPr>
          <w:p w14:paraId="3AF16AE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</w:t>
            </w:r>
          </w:p>
        </w:tc>
        <w:tc>
          <w:tcPr>
            <w:tcW w:w="768" w:type="dxa"/>
            <w:vAlign w:val="center"/>
          </w:tcPr>
          <w:p w14:paraId="75D1AF6C">
            <w:pPr>
              <w:jc w:val="center"/>
            </w:pPr>
          </w:p>
        </w:tc>
        <w:tc>
          <w:tcPr>
            <w:tcW w:w="646" w:type="dxa"/>
            <w:vAlign w:val="center"/>
          </w:tcPr>
          <w:p w14:paraId="1F042B77">
            <w:pPr>
              <w:jc w:val="center"/>
            </w:pPr>
          </w:p>
        </w:tc>
      </w:tr>
      <w:tr w14:paraId="1F67C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816" w:type="dxa"/>
            <w:gridSpan w:val="6"/>
            <w:vAlign w:val="center"/>
          </w:tcPr>
          <w:p w14:paraId="1CA74A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420" w:firstLineChars="2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备注：</w:t>
            </w:r>
          </w:p>
          <w:p w14:paraId="01B636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420" w:firstLineChars="2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提供的样品，应为不同生产企业生产的产品或同一生产企业的不同产品。</w:t>
            </w:r>
          </w:p>
          <w:p w14:paraId="174522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420" w:firstLineChars="200"/>
              <w:jc w:val="both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样品的运输、贮存，应采取有效的防护措施，符合产品明示要求或产品实际需要的条件要求。</w:t>
            </w:r>
          </w:p>
          <w:p w14:paraId="1927A4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420" w:firstLineChars="200"/>
              <w:jc w:val="both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需开具该产品类别增值税专用发票。</w:t>
            </w:r>
            <w:bookmarkStart w:id="0" w:name="_GoBack"/>
            <w:bookmarkEnd w:id="0"/>
          </w:p>
        </w:tc>
      </w:tr>
    </w:tbl>
    <w:p w14:paraId="3E3B2FD5">
      <w:pPr>
        <w:jc w:val="left"/>
        <w:rPr>
          <w:rFonts w:hint="default"/>
          <w:lang w:val="en-US" w:eastAsia="zh-CN"/>
        </w:rPr>
      </w:pPr>
    </w:p>
    <w:p w14:paraId="6A3215CF"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 w14:paraId="4C29C135">
      <w:pPr>
        <w:ind w:firstLine="4560" w:firstLineChars="1900"/>
        <w:rPr>
          <w:sz w:val="24"/>
          <w:szCs w:val="24"/>
        </w:rPr>
      </w:pPr>
    </w:p>
    <w:p w14:paraId="5A5393A9">
      <w:pPr>
        <w:rPr>
          <w:sz w:val="24"/>
          <w:szCs w:val="24"/>
        </w:rPr>
      </w:pPr>
    </w:p>
    <w:p w14:paraId="58B607AE">
      <w:pPr>
        <w:ind w:firstLine="4560" w:firstLineChars="1900"/>
        <w:rPr>
          <w:sz w:val="24"/>
          <w:szCs w:val="24"/>
        </w:rPr>
      </w:pPr>
    </w:p>
    <w:p w14:paraId="6F7922F7">
      <w:pPr>
        <w:ind w:firstLine="4560" w:firstLineChars="1900"/>
        <w:rPr>
          <w:sz w:val="24"/>
          <w:szCs w:val="24"/>
        </w:rPr>
      </w:pPr>
    </w:p>
    <w:p w14:paraId="1C269104">
      <w:pPr>
        <w:ind w:firstLine="4560" w:firstLineChars="19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报价方：（盖章） </w:t>
      </w:r>
    </w:p>
    <w:p w14:paraId="60B80E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</w:t>
      </w:r>
    </w:p>
    <w:p w14:paraId="7276412D">
      <w:pPr>
        <w:ind w:firstLine="4560" w:firstLineChars="1900"/>
        <w:rPr>
          <w:sz w:val="24"/>
          <w:szCs w:val="24"/>
        </w:rPr>
      </w:pPr>
      <w:r>
        <w:rPr>
          <w:rFonts w:hint="eastAsia"/>
          <w:sz w:val="24"/>
          <w:szCs w:val="24"/>
        </w:rPr>
        <w:t>日期：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</w:p>
    <w:p w14:paraId="739788DC">
      <w:pPr>
        <w:numPr>
          <w:ilvl w:val="0"/>
          <w:numId w:val="0"/>
        </w:numPr>
        <w:ind w:leftChars="0"/>
        <w:jc w:val="both"/>
        <w:rPr>
          <w:rFonts w:hint="default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C9500D"/>
    <w:multiLevelType w:val="singleLevel"/>
    <w:tmpl w:val="46C9500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81B278E"/>
    <w:multiLevelType w:val="singleLevel"/>
    <w:tmpl w:val="681B278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0OTBkN2MxNDNjODE1MjE4MmRlNGZhZjFhNWQ3MmYifQ=="/>
  </w:docVars>
  <w:rsids>
    <w:rsidRoot w:val="00000000"/>
    <w:rsid w:val="067A54F4"/>
    <w:rsid w:val="0E811E04"/>
    <w:rsid w:val="2E583F68"/>
    <w:rsid w:val="32D009ED"/>
    <w:rsid w:val="3CD56B29"/>
    <w:rsid w:val="3E1D07F4"/>
    <w:rsid w:val="3EDA0FFE"/>
    <w:rsid w:val="433F5BBC"/>
    <w:rsid w:val="593E4C60"/>
    <w:rsid w:val="5F067390"/>
    <w:rsid w:val="69DE2E6C"/>
    <w:rsid w:val="6FFD6289"/>
    <w:rsid w:val="7083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网格型1"/>
    <w:basedOn w:val="2"/>
    <w:autoRedefine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901</Words>
  <Characters>1000</Characters>
  <Lines>0</Lines>
  <Paragraphs>0</Paragraphs>
  <TotalTime>2</TotalTime>
  <ScaleCrop>false</ScaleCrop>
  <LinksUpToDate>false</LinksUpToDate>
  <CharactersWithSpaces>1172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2024-01-12T08:34:00Z</dcterms:created>
  <dc:creator>bgs.FCII</dc:creator>
  <cp:lastModifiedBy>游弋</cp:lastModifiedBy>
  <dcterms:modified xsi:type="dcterms:W3CDTF">2025-03-11T07:18:20Z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377EC3454F8F4944B6BD2223B2238975_13</vt:lpwstr>
  </property>
  <property fmtid="{D5CDD505-2E9C-101B-9397-08002B2CF9AE}" pid="4" name="KSOTemplateDocerSaveRecord">
    <vt:lpwstr>eyJoZGlkIjoiMzg0OTBkN2MxNDNjODE1MjE4MmRlNGZhZjFhNWQ3MmYiLCJ1c2VySWQiOiI0MjMwMTExNTYifQ==</vt:lpwstr>
  </property>
</Properties>
</file>